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CF" w:rsidRPr="00CA6069" w:rsidRDefault="00FF2ECF" w:rsidP="00FF2ECF">
      <w:pPr>
        <w:pStyle w:val="1"/>
        <w:spacing w:line="400" w:lineRule="exact"/>
        <w:jc w:val="center"/>
        <w:rPr>
          <w:rFonts w:ascii="Times New Roman" w:eastAsia="標楷體"/>
          <w:b w:val="0"/>
          <w:bCs/>
          <w:sz w:val="36"/>
          <w:szCs w:val="36"/>
        </w:rPr>
      </w:pPr>
      <w:r w:rsidRPr="00CA6069">
        <w:rPr>
          <w:rFonts w:ascii="Times New Roman"/>
          <w:b w:val="0"/>
          <w:bCs/>
          <w:sz w:val="36"/>
          <w:szCs w:val="36"/>
        </w:rPr>
        <w:t>National Taipei University of Education</w:t>
      </w:r>
      <w:r w:rsidR="00F10819">
        <w:rPr>
          <w:rFonts w:ascii="Times New Roman"/>
          <w:b w:val="0"/>
          <w:bCs/>
          <w:sz w:val="36"/>
          <w:szCs w:val="36"/>
        </w:rPr>
        <w:t>, Full-time</w:t>
      </w:r>
      <w:r w:rsidRPr="00CA6069">
        <w:rPr>
          <w:rFonts w:ascii="Times New Roman"/>
          <w:b w:val="0"/>
          <w:bCs/>
          <w:sz w:val="36"/>
          <w:szCs w:val="36"/>
        </w:rPr>
        <w:t xml:space="preserve"> Teacher Evaluation Regulations</w:t>
      </w:r>
    </w:p>
    <w:p w:rsidR="008C069A" w:rsidRPr="00CA6069" w:rsidRDefault="008C069A" w:rsidP="008C069A">
      <w:pPr>
        <w:pStyle w:val="af0"/>
        <w:spacing w:line="280" w:lineRule="exact"/>
        <w:ind w:left="851" w:hanging="851"/>
        <w:jc w:val="right"/>
        <w:rPr>
          <w:rFonts w:ascii="Times New Roman" w:eastAsia="標楷體"/>
        </w:rPr>
      </w:pP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Approved by the 7th University Council Meeting on Oct. 24, 2006</w:t>
      </w: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Amended by the 133th Provisional University Council Meeting on Jan. 17, 2007</w:t>
      </w: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Amended by the 21th Adjourned University Council Meeting on Jun. 23, 2010</w:t>
      </w: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Amended by the 21th Adjourned University Council Meeting on Jun. 20, 2010</w:t>
      </w: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Amended by the 32th University Council Meeting on May 20, 2014</w:t>
      </w: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Amended by the 33th University Council Meeting on Jan. 06, 2015</w:t>
      </w:r>
    </w:p>
    <w:p w:rsidR="00FF2ECF" w:rsidRPr="00CA6069" w:rsidRDefault="00FF2ECF" w:rsidP="008C069A">
      <w:pPr>
        <w:pStyle w:val="af0"/>
        <w:spacing w:line="280" w:lineRule="exact"/>
        <w:ind w:left="851" w:hanging="851"/>
        <w:jc w:val="right"/>
        <w:rPr>
          <w:rFonts w:ascii="Times New Roman" w:eastAsia="標楷體"/>
        </w:rPr>
      </w:pPr>
      <w:r w:rsidRPr="00CA6069">
        <w:rPr>
          <w:rFonts w:ascii="Times New Roman"/>
        </w:rPr>
        <w:t>Amended by the 36th University Council Meeting on May 17, 2016</w:t>
      </w:r>
    </w:p>
    <w:p w:rsidR="00871BB4" w:rsidRPr="00F10819" w:rsidRDefault="008C069A" w:rsidP="008C069A">
      <w:pPr>
        <w:pStyle w:val="af0"/>
        <w:spacing w:line="280" w:lineRule="exact"/>
        <w:ind w:left="851" w:hanging="851"/>
        <w:jc w:val="right"/>
        <w:rPr>
          <w:rFonts w:ascii="Times New Roman"/>
        </w:rPr>
      </w:pPr>
      <w:r w:rsidRPr="00F10819">
        <w:rPr>
          <w:rFonts w:ascii="Times New Roman"/>
        </w:rPr>
        <w:t>Amended by the 38th University Council Meeting on May 16, 2017</w:t>
      </w:r>
    </w:p>
    <w:p w:rsidR="008C069A" w:rsidRPr="00F10819" w:rsidRDefault="00F10819" w:rsidP="00F10819">
      <w:pPr>
        <w:pStyle w:val="af0"/>
        <w:spacing w:line="280" w:lineRule="exact"/>
        <w:ind w:left="851" w:hanging="851"/>
        <w:jc w:val="right"/>
        <w:rPr>
          <w:rFonts w:ascii="Times New Roman"/>
        </w:rPr>
      </w:pPr>
      <w:r w:rsidRPr="00F10819">
        <w:rPr>
          <w:rFonts w:ascii="Times New Roman"/>
        </w:rPr>
        <w:t>Amended by the 41th University Council Meeting on November 20, 2018</w:t>
      </w:r>
    </w:p>
    <w:p w:rsidR="00F10819" w:rsidRPr="00F10819" w:rsidRDefault="00F10819" w:rsidP="00F10819">
      <w:pPr>
        <w:pStyle w:val="af0"/>
        <w:spacing w:line="280" w:lineRule="exact"/>
        <w:ind w:left="851" w:hanging="851"/>
        <w:jc w:val="right"/>
        <w:rPr>
          <w:rFonts w:ascii="Times New Roman"/>
        </w:rPr>
      </w:pPr>
      <w:r w:rsidRPr="00F10819">
        <w:rPr>
          <w:rFonts w:ascii="Times New Roman"/>
        </w:rPr>
        <w:t>Amended by the 42th University Council Meeting on May 21, 2019</w:t>
      </w:r>
    </w:p>
    <w:p w:rsidR="00F10819" w:rsidRPr="00F10819" w:rsidRDefault="00F10819" w:rsidP="00F10819">
      <w:pPr>
        <w:pStyle w:val="af0"/>
        <w:spacing w:line="280" w:lineRule="exact"/>
        <w:ind w:left="851" w:hanging="851"/>
        <w:jc w:val="right"/>
        <w:rPr>
          <w:rFonts w:ascii="Times New Roman"/>
        </w:rPr>
      </w:pPr>
      <w:r w:rsidRPr="00F10819">
        <w:rPr>
          <w:rFonts w:ascii="Times New Roman"/>
        </w:rPr>
        <w:t>Amended by the 43th University Council Meeting on December 10, 2019</w:t>
      </w:r>
    </w:p>
    <w:p w:rsidR="00F10819" w:rsidRDefault="00F10819" w:rsidP="00FF2ECF">
      <w:pPr>
        <w:pStyle w:val="af0"/>
        <w:spacing w:afterLines="20" w:after="72" w:line="360" w:lineRule="exact"/>
        <w:ind w:left="1120" w:hangingChars="400" w:hanging="1120"/>
        <w:rPr>
          <w:rFonts w:ascii="Times New Roman"/>
          <w:bCs/>
          <w:sz w:val="28"/>
          <w:szCs w:val="28"/>
        </w:rPr>
      </w:pPr>
    </w:p>
    <w:p w:rsidR="00FF2ECF" w:rsidRPr="00CA6069" w:rsidRDefault="00FF2ECF" w:rsidP="00F10819">
      <w:pPr>
        <w:pStyle w:val="af0"/>
        <w:spacing w:afterLines="20" w:after="72" w:line="360" w:lineRule="exact"/>
        <w:ind w:left="1120" w:hangingChars="400" w:hanging="1120"/>
        <w:jc w:val="both"/>
        <w:rPr>
          <w:rFonts w:ascii="Times New Roman" w:eastAsia="標楷體"/>
          <w:bCs/>
          <w:sz w:val="28"/>
          <w:szCs w:val="28"/>
        </w:rPr>
      </w:pPr>
      <w:r w:rsidRPr="00CA6069">
        <w:rPr>
          <w:rFonts w:ascii="Times New Roman"/>
          <w:bCs/>
          <w:sz w:val="28"/>
          <w:szCs w:val="28"/>
        </w:rPr>
        <w:t xml:space="preserve">Article 1 </w:t>
      </w:r>
      <w:r w:rsidR="00F10819" w:rsidRPr="00CA2974">
        <w:rPr>
          <w:rFonts w:ascii="Times New Roman" w:eastAsia="微軟正黑體"/>
          <w:color w:val="000000" w:themeColor="text1"/>
          <w:kern w:val="0"/>
          <w:sz w:val="28"/>
          <w:szCs w:val="28"/>
        </w:rPr>
        <w:t xml:space="preserve">National Taipei University of Education (NTUE) </w:t>
      </w:r>
      <w:r w:rsidR="00F10819" w:rsidRPr="003D267C">
        <w:rPr>
          <w:rFonts w:ascii="Times New Roman" w:eastAsia="微軟正黑體"/>
          <w:kern w:val="0"/>
          <w:sz w:val="28"/>
          <w:szCs w:val="28"/>
        </w:rPr>
        <w:t>established the Regulations in accordance with Article 21 of the University Act in Taiwan, to enhance the honor of teachers and to improve teaching, research, counseling and service effectiveness.</w:t>
      </w:r>
      <w:bookmarkStart w:id="0" w:name="_GoBack"/>
      <w:bookmarkEnd w:id="0"/>
    </w:p>
    <w:p w:rsidR="00FF2ECF" w:rsidRPr="00CA6069" w:rsidRDefault="00FF2ECF" w:rsidP="00F10819">
      <w:pPr>
        <w:pStyle w:val="af0"/>
        <w:spacing w:afterLines="20" w:after="72" w:line="360" w:lineRule="exact"/>
        <w:ind w:left="980" w:hangingChars="350" w:hanging="980"/>
        <w:jc w:val="both"/>
        <w:rPr>
          <w:rFonts w:eastAsia="標楷體"/>
          <w:sz w:val="28"/>
          <w:szCs w:val="28"/>
        </w:rPr>
      </w:pPr>
      <w:r w:rsidRPr="00CA6069">
        <w:rPr>
          <w:rFonts w:ascii="Times New Roman"/>
          <w:bCs/>
          <w:sz w:val="28"/>
          <w:szCs w:val="28"/>
        </w:rPr>
        <w:t xml:space="preserve">Article 2 </w:t>
      </w:r>
      <w:r w:rsidR="00F10819" w:rsidRPr="003D267C">
        <w:rPr>
          <w:rFonts w:ascii="Times New Roman" w:eastAsia="微軟正黑體"/>
          <w:kern w:val="0"/>
          <w:sz w:val="28"/>
          <w:szCs w:val="28"/>
        </w:rPr>
        <w:t xml:space="preserve">All full-time teachers </w:t>
      </w:r>
      <w:r w:rsidR="00F10819" w:rsidRPr="00CA2974">
        <w:rPr>
          <w:rFonts w:ascii="Times New Roman" w:eastAsia="微軟正黑體"/>
          <w:color w:val="000000" w:themeColor="text1"/>
          <w:kern w:val="0"/>
          <w:sz w:val="28"/>
          <w:szCs w:val="28"/>
        </w:rPr>
        <w:t>in NTUE s</w:t>
      </w:r>
      <w:r w:rsidR="00F10819" w:rsidRPr="003D267C">
        <w:rPr>
          <w:rFonts w:ascii="Times New Roman" w:eastAsia="微軟正黑體"/>
          <w:kern w:val="0"/>
          <w:sz w:val="28"/>
          <w:szCs w:val="28"/>
        </w:rPr>
        <w:t>hall accept evaluation on teaching, research, counselling and services.</w:t>
      </w:r>
      <w:r w:rsidR="00F10819" w:rsidRPr="003D267C">
        <w:rPr>
          <w:rFonts w:ascii="Times New Roman" w:eastAsia="微軟正黑體"/>
          <w:kern w:val="0"/>
          <w:sz w:val="28"/>
          <w:szCs w:val="28"/>
        </w:rPr>
        <w:br/>
        <w:t>There are three main items including teaching, research, and counselling and services in Teacher Evaluation. The total score are one hundred; each item has a flexible proportion and its evaluation details are as follows:</w:t>
      </w:r>
    </w:p>
    <w:p w:rsidR="00FF2ECF" w:rsidRPr="00CA6069" w:rsidRDefault="00FF2ECF" w:rsidP="00FF2ECF">
      <w:pPr>
        <w:spacing w:line="420" w:lineRule="exact"/>
        <w:ind w:leftChars="450" w:left="1080"/>
        <w:rPr>
          <w:rFonts w:eastAsia="標楷體"/>
          <w:sz w:val="28"/>
          <w:szCs w:val="28"/>
        </w:rPr>
      </w:pPr>
      <w:r w:rsidRPr="00CA6069">
        <w:rPr>
          <w:sz w:val="28"/>
          <w:szCs w:val="28"/>
        </w:rPr>
        <w:t>1. Teaching (35~45%)</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Teaching planning and teaching material preparation.</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Student-teacher teaching survey results.</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Lectures, missing sessions or schedule change, session make-up and score delivery.</w:t>
      </w:r>
    </w:p>
    <w:p w:rsidR="00FF2ECF" w:rsidRPr="00F10819" w:rsidRDefault="00F10819" w:rsidP="00F10819">
      <w:pPr>
        <w:widowControl/>
        <w:numPr>
          <w:ilvl w:val="0"/>
          <w:numId w:val="44"/>
        </w:numPr>
        <w:tabs>
          <w:tab w:val="num" w:pos="1917"/>
        </w:tabs>
        <w:adjustRightInd w:val="0"/>
        <w:snapToGrid w:val="0"/>
        <w:spacing w:line="400" w:lineRule="exact"/>
        <w:ind w:leftChars="500" w:left="1760" w:hangingChars="200" w:hanging="560"/>
        <w:jc w:val="both"/>
        <w:rPr>
          <w:sz w:val="28"/>
          <w:szCs w:val="28"/>
        </w:rPr>
      </w:pPr>
      <w:r w:rsidRPr="00F10819">
        <w:rPr>
          <w:sz w:val="28"/>
          <w:szCs w:val="28"/>
        </w:rPr>
        <w:t>Workshop, licenses or certificates related to teaching subjects, teaching methods.</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Textbook publications related to the teacher's academic expertise or lecturing subjects.</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Digital curriculum and materials certification.</w:t>
      </w:r>
    </w:p>
    <w:p w:rsidR="00FF2ECF" w:rsidRPr="00CA6069" w:rsidRDefault="00F10819"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3D267C">
        <w:rPr>
          <w:rFonts w:eastAsia="微軟正黑體"/>
          <w:kern w:val="0"/>
          <w:sz w:val="28"/>
          <w:szCs w:val="28"/>
        </w:rPr>
        <w:t>Teaching demonstration and sharing.</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Leading or participating in teaching communities.</w:t>
      </w:r>
    </w:p>
    <w:p w:rsidR="00FF2ECF" w:rsidRPr="00CA6069" w:rsidRDefault="00FF2ECF"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CA6069">
        <w:rPr>
          <w:sz w:val="28"/>
          <w:szCs w:val="28"/>
        </w:rPr>
        <w:t>Serving as a mentor.</w:t>
      </w:r>
    </w:p>
    <w:p w:rsidR="00FF2ECF" w:rsidRPr="00F10819" w:rsidRDefault="00F10819"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color w:val="000000" w:themeColor="text1"/>
          <w:sz w:val="28"/>
          <w:szCs w:val="28"/>
        </w:rPr>
      </w:pPr>
      <w:r w:rsidRPr="00F10819">
        <w:rPr>
          <w:rFonts w:eastAsia="微軟正黑體"/>
          <w:color w:val="000000" w:themeColor="text1"/>
          <w:kern w:val="0"/>
          <w:sz w:val="28"/>
          <w:szCs w:val="28"/>
        </w:rPr>
        <w:t>Teaching Awards (within NTUE or from governmental authorities, institutes, associations and a registered legal entity, etc.).</w:t>
      </w:r>
    </w:p>
    <w:p w:rsidR="00FF2ECF" w:rsidRPr="00F10819" w:rsidRDefault="00F10819" w:rsidP="00F10819">
      <w:pPr>
        <w:widowControl/>
        <w:numPr>
          <w:ilvl w:val="0"/>
          <w:numId w:val="44"/>
        </w:numPr>
        <w:tabs>
          <w:tab w:val="num" w:pos="1917"/>
        </w:tabs>
        <w:adjustRightInd w:val="0"/>
        <w:snapToGrid w:val="0"/>
        <w:spacing w:line="400" w:lineRule="exact"/>
        <w:ind w:leftChars="500" w:left="1760" w:hangingChars="200" w:hanging="560"/>
        <w:jc w:val="both"/>
        <w:rPr>
          <w:rFonts w:eastAsia="標楷體"/>
          <w:sz w:val="28"/>
          <w:szCs w:val="28"/>
        </w:rPr>
      </w:pPr>
      <w:r w:rsidRPr="003D267C">
        <w:rPr>
          <w:rFonts w:eastAsia="微軟正黑體"/>
          <w:kern w:val="0"/>
          <w:sz w:val="28"/>
          <w:szCs w:val="28"/>
        </w:rPr>
        <w:t>Other teaching related outcome.</w:t>
      </w:r>
    </w:p>
    <w:p w:rsidR="00F10819" w:rsidRPr="00CA6069" w:rsidRDefault="00F10819" w:rsidP="00F10819">
      <w:pPr>
        <w:widowControl/>
        <w:adjustRightInd w:val="0"/>
        <w:snapToGrid w:val="0"/>
        <w:spacing w:line="400" w:lineRule="exact"/>
        <w:ind w:left="1200"/>
        <w:jc w:val="both"/>
        <w:rPr>
          <w:rFonts w:eastAsia="標楷體"/>
          <w:sz w:val="28"/>
          <w:szCs w:val="28"/>
        </w:rPr>
      </w:pPr>
    </w:p>
    <w:p w:rsidR="00FF2ECF" w:rsidRPr="00CA6069" w:rsidRDefault="00FF2ECF" w:rsidP="00FF2ECF">
      <w:pPr>
        <w:spacing w:line="420" w:lineRule="exact"/>
        <w:ind w:leftChars="450" w:left="1080"/>
        <w:rPr>
          <w:rFonts w:eastAsia="標楷體"/>
          <w:sz w:val="28"/>
          <w:szCs w:val="28"/>
        </w:rPr>
      </w:pPr>
      <w:r w:rsidRPr="00CA6069">
        <w:rPr>
          <w:sz w:val="28"/>
          <w:szCs w:val="28"/>
        </w:rPr>
        <w:t>2. Research (30~40%)</w:t>
      </w:r>
    </w:p>
    <w:p w:rsidR="00FF2ECF" w:rsidRPr="00CA6069" w:rsidRDefault="00FF2ECF"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Outcome of exhibitions</w:t>
      </w:r>
      <w:r w:rsidR="00F10819">
        <w:rPr>
          <w:sz w:val="28"/>
          <w:szCs w:val="28"/>
        </w:rPr>
        <w:t xml:space="preserve">, </w:t>
      </w:r>
      <w:r w:rsidRPr="00CA6069">
        <w:rPr>
          <w:sz w:val="28"/>
          <w:szCs w:val="28"/>
        </w:rPr>
        <w:t xml:space="preserve">performances, </w:t>
      </w:r>
      <w:r w:rsidR="00F10819">
        <w:rPr>
          <w:sz w:val="28"/>
          <w:szCs w:val="28"/>
        </w:rPr>
        <w:t xml:space="preserve">or </w:t>
      </w:r>
      <w:r w:rsidRPr="00CA6069">
        <w:rPr>
          <w:sz w:val="28"/>
          <w:szCs w:val="28"/>
        </w:rPr>
        <w:t>artistic works.</w:t>
      </w:r>
    </w:p>
    <w:p w:rsidR="00FF2ECF" w:rsidRPr="00CA6069" w:rsidRDefault="00F10819"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Peer-reviewed academic research papers or teaching practice papers published in academic journals, professional journals or seminars.</w:t>
      </w:r>
    </w:p>
    <w:p w:rsidR="00FF2ECF" w:rsidRPr="00CA6069" w:rsidRDefault="00FF2ECF"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The public release of the publication of academic, educational or teaching related books or chapters.</w:t>
      </w:r>
    </w:p>
    <w:p w:rsidR="00FF2ECF" w:rsidRPr="00CA6069" w:rsidRDefault="00FF2ECF"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 xml:space="preserve">A technical report on teaching practices that are relevant to the granting of disciplines, teaching areas and helping students to improve their learning outcome; A technical report on teaching practice with distinguishing features of the pedagogic model or innovative teaching strategies; a technical report on teaching practice regarding </w:t>
      </w:r>
      <w:r w:rsidR="00F10819" w:rsidRPr="003D267C">
        <w:rPr>
          <w:rFonts w:eastAsia="微軟正黑體"/>
          <w:kern w:val="0"/>
          <w:sz w:val="28"/>
          <w:szCs w:val="28"/>
        </w:rPr>
        <w:t>multiple assessments for evaluating students learning outcomes.</w:t>
      </w:r>
    </w:p>
    <w:p w:rsidR="00FF2ECF" w:rsidRPr="00CA6069" w:rsidRDefault="00F10819"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The published textbooks are used for university. The published materials are used for prim</w:t>
      </w:r>
      <w:r>
        <w:rPr>
          <w:rFonts w:eastAsia="微軟正黑體"/>
          <w:kern w:val="0"/>
          <w:sz w:val="28"/>
          <w:szCs w:val="28"/>
        </w:rPr>
        <w:t xml:space="preserve">ary and secondary schools. The </w:t>
      </w:r>
      <w:r w:rsidRPr="003D267C">
        <w:rPr>
          <w:rFonts w:eastAsia="微軟正黑體"/>
          <w:kern w:val="0"/>
          <w:sz w:val="28"/>
          <w:szCs w:val="28"/>
        </w:rPr>
        <w:t>teaching materials and teaching aids res</w:t>
      </w:r>
      <w:r>
        <w:rPr>
          <w:rFonts w:eastAsia="微軟正黑體"/>
          <w:kern w:val="0"/>
          <w:sz w:val="28"/>
          <w:szCs w:val="28"/>
        </w:rPr>
        <w:t>earch and development technical</w:t>
      </w:r>
      <w:r w:rsidRPr="003D267C">
        <w:rPr>
          <w:rFonts w:eastAsia="微軟正黑體"/>
          <w:kern w:val="0"/>
          <w:sz w:val="28"/>
          <w:szCs w:val="28"/>
        </w:rPr>
        <w:t xml:space="preserve"> reports (including audio and video files, manuals, etc.), teaching experimental outcomes reports, action research reports.</w:t>
      </w:r>
    </w:p>
    <w:p w:rsidR="00FF2ECF" w:rsidRPr="00CA6069" w:rsidRDefault="00F10819"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Patents from research and</w:t>
      </w:r>
      <w:r>
        <w:rPr>
          <w:rFonts w:eastAsia="微軟正黑體"/>
          <w:kern w:val="0"/>
          <w:sz w:val="28"/>
          <w:szCs w:val="28"/>
        </w:rPr>
        <w:t xml:space="preserve"> development results, technical transfer, technical</w:t>
      </w:r>
      <w:r w:rsidRPr="003D267C">
        <w:rPr>
          <w:rFonts w:eastAsia="微軟正黑體"/>
          <w:kern w:val="0"/>
          <w:sz w:val="28"/>
          <w:szCs w:val="28"/>
        </w:rPr>
        <w:t xml:space="preserve"> contest awards, industry-university cooperative research performance, a technical report of industry-university cooperative research applications and derivative results.</w:t>
      </w:r>
    </w:p>
    <w:p w:rsidR="00FF2ECF" w:rsidRPr="00CA6069" w:rsidRDefault="00F10819"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Chairing, co-chairing, cooperative-chairing or partici</w:t>
      </w:r>
      <w:r>
        <w:rPr>
          <w:rFonts w:eastAsia="微軟正黑體"/>
          <w:kern w:val="0"/>
          <w:sz w:val="28"/>
          <w:szCs w:val="28"/>
        </w:rPr>
        <w:t xml:space="preserve">pating in </w:t>
      </w:r>
      <w:r w:rsidRPr="003D267C">
        <w:rPr>
          <w:rFonts w:eastAsia="微軟正黑體"/>
          <w:kern w:val="0"/>
          <w:sz w:val="28"/>
          <w:szCs w:val="28"/>
        </w:rPr>
        <w:t>academic research, industry-university cooperation, and school approved industry cooperation pr</w:t>
      </w:r>
      <w:r>
        <w:rPr>
          <w:rFonts w:eastAsia="微軟正黑體"/>
          <w:kern w:val="0"/>
          <w:sz w:val="28"/>
          <w:szCs w:val="28"/>
        </w:rPr>
        <w:t>ograms; teaching related projects</w:t>
      </w:r>
      <w:r w:rsidRPr="003D267C">
        <w:rPr>
          <w:rFonts w:eastAsia="微軟正黑體"/>
          <w:kern w:val="0"/>
          <w:sz w:val="28"/>
          <w:szCs w:val="28"/>
        </w:rPr>
        <w:t xml:space="preserve"> results reports with review mechanism (such as teaching excellence program, teacher training exquisite development feature plan, advancing teacher quality program, etc.).</w:t>
      </w:r>
    </w:p>
    <w:p w:rsidR="00FF2ECF" w:rsidRPr="00CA6069" w:rsidRDefault="00FF2ECF" w:rsidP="00065322">
      <w:pPr>
        <w:widowControl/>
        <w:numPr>
          <w:ilvl w:val="0"/>
          <w:numId w:val="45"/>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Other research outcomes.</w:t>
      </w:r>
    </w:p>
    <w:p w:rsidR="00FF2ECF" w:rsidRPr="00CA6069" w:rsidRDefault="00FF2ECF" w:rsidP="00FF2ECF">
      <w:pPr>
        <w:spacing w:line="420" w:lineRule="exact"/>
        <w:ind w:leftChars="450" w:left="1080"/>
        <w:rPr>
          <w:rFonts w:eastAsia="標楷體"/>
          <w:sz w:val="28"/>
          <w:szCs w:val="28"/>
        </w:rPr>
      </w:pPr>
      <w:r w:rsidRPr="00CA6069">
        <w:rPr>
          <w:sz w:val="28"/>
          <w:szCs w:val="28"/>
        </w:rPr>
        <w:t>3. Counseling and services (25~35%)</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Assistance to competent bodies in promoting adaptive learning and action le</w:t>
      </w:r>
      <w:r>
        <w:rPr>
          <w:rFonts w:eastAsia="微軟正黑體"/>
          <w:kern w:val="0"/>
          <w:sz w:val="28"/>
          <w:szCs w:val="28"/>
        </w:rPr>
        <w:t>arning related flipped instructional projects</w:t>
      </w:r>
      <w:r w:rsidRPr="003D267C">
        <w:rPr>
          <w:rFonts w:eastAsia="微軟正黑體"/>
          <w:kern w:val="0"/>
          <w:sz w:val="28"/>
          <w:szCs w:val="28"/>
        </w:rPr>
        <w:t>.</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Chairing or participating in assisting the school to draft and implement g</w:t>
      </w:r>
      <w:r>
        <w:rPr>
          <w:rFonts w:eastAsia="微軟正黑體"/>
          <w:kern w:val="0"/>
          <w:sz w:val="28"/>
          <w:szCs w:val="28"/>
        </w:rPr>
        <w:t>overnmental competitive projects</w:t>
      </w:r>
      <w:r w:rsidRPr="003D267C">
        <w:rPr>
          <w:rFonts w:eastAsia="微軟正黑體"/>
          <w:kern w:val="0"/>
          <w:sz w:val="28"/>
          <w:szCs w:val="28"/>
        </w:rPr>
        <w:t xml:space="preserve"> with specific </w:t>
      </w:r>
      <w:r w:rsidRPr="003D267C">
        <w:rPr>
          <w:rFonts w:eastAsia="微軟正黑體"/>
          <w:kern w:val="0"/>
          <w:sz w:val="28"/>
          <w:szCs w:val="28"/>
        </w:rPr>
        <w:lastRenderedPageBreak/>
        <w:t>outcomes (such as teaching excellence program, teacher training exquisite feature development plan, advancing teacher quality program, etc.).</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Participation in major governmental policy development.</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Important positions in government agencies, academic institutions or academic organizations; academic service performance in academic journals editing, organizing academic meetings, etc.</w:t>
      </w:r>
    </w:p>
    <w:p w:rsidR="00FF2ECF" w:rsidRPr="00F1081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微軟正黑體"/>
          <w:kern w:val="0"/>
          <w:sz w:val="28"/>
          <w:szCs w:val="28"/>
        </w:rPr>
      </w:pPr>
      <w:r w:rsidRPr="00F10819">
        <w:rPr>
          <w:rFonts w:eastAsia="微軟正黑體"/>
          <w:kern w:val="0"/>
          <w:sz w:val="28"/>
          <w:szCs w:val="28"/>
        </w:rPr>
        <w:t>Classes related teaching practice entrusted by Office of Continuing and Extension Education, the Ministry of Education, the Department of Education(Division), or government agencies.</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F10819">
        <w:rPr>
          <w:rFonts w:eastAsia="微軟正黑體"/>
          <w:color w:val="000000" w:themeColor="text1"/>
          <w:kern w:val="0"/>
          <w:sz w:val="28"/>
          <w:szCs w:val="28"/>
        </w:rPr>
        <w:t>Lectures on local education counselling related seminars</w:t>
      </w:r>
      <w:r w:rsidRPr="003D267C">
        <w:rPr>
          <w:rFonts w:eastAsia="微軟正黑體"/>
          <w:kern w:val="0"/>
          <w:sz w:val="28"/>
          <w:szCs w:val="28"/>
        </w:rPr>
        <w:t>.</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Prom</w:t>
      </w:r>
      <w:r>
        <w:rPr>
          <w:rFonts w:eastAsia="微軟正黑體"/>
          <w:kern w:val="0"/>
          <w:sz w:val="28"/>
          <w:szCs w:val="28"/>
        </w:rPr>
        <w:t>oting teaching practices</w:t>
      </w:r>
      <w:r w:rsidRPr="003D267C">
        <w:rPr>
          <w:rFonts w:eastAsia="微軟正黑體"/>
          <w:kern w:val="0"/>
          <w:sz w:val="28"/>
          <w:szCs w:val="28"/>
        </w:rPr>
        <w:t xml:space="preserve"> commissioned by government agencies.</w:t>
      </w:r>
    </w:p>
    <w:p w:rsidR="00FF2ECF" w:rsidRPr="00F1081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color w:val="000000" w:themeColor="text1"/>
          <w:sz w:val="28"/>
          <w:szCs w:val="28"/>
        </w:rPr>
      </w:pPr>
      <w:r w:rsidRPr="00F10819">
        <w:rPr>
          <w:rFonts w:eastAsia="微軟正黑體"/>
          <w:color w:val="000000" w:themeColor="text1"/>
          <w:kern w:val="0"/>
          <w:sz w:val="28"/>
          <w:szCs w:val="28"/>
        </w:rPr>
        <w:t>Awards from on- and off-campus competitions on behalf of NTUE or colleges.</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Administrative services performance in school administrative duties, meeting attendance and cooperation in administrative work.</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Promotional service performance in planning or assisting in on-/off-campus academic extension courses, force or activities.</w:t>
      </w:r>
    </w:p>
    <w:p w:rsidR="00FF2ECF" w:rsidRPr="00CA6069" w:rsidRDefault="00F10819"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3D267C">
        <w:rPr>
          <w:rFonts w:eastAsia="微軟正黑體"/>
          <w:kern w:val="0"/>
          <w:sz w:val="28"/>
          <w:szCs w:val="28"/>
        </w:rPr>
        <w:t>Performance in as mentors or counselling teachers of Postgraduate Career Counseling Community.</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Outcomes of Student Learning Coaching.</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Excellent performance in coaching student internship.</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Counseling students to obtain certification (from government or institutes).</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Excellent performance in coaching independent studies.</w:t>
      </w:r>
    </w:p>
    <w:p w:rsidR="00FF2ECF" w:rsidRPr="0038193C" w:rsidRDefault="0038193C"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color w:val="000000" w:themeColor="text1"/>
          <w:sz w:val="28"/>
          <w:szCs w:val="28"/>
        </w:rPr>
      </w:pPr>
      <w:r w:rsidRPr="0038193C">
        <w:rPr>
          <w:rFonts w:eastAsia="微軟正黑體"/>
          <w:color w:val="000000" w:themeColor="text1"/>
          <w:kern w:val="0"/>
          <w:sz w:val="28"/>
          <w:szCs w:val="28"/>
        </w:rPr>
        <w:t>Guiding Master's thesis and Ph.D. dissertation</w:t>
      </w:r>
      <w:r w:rsidRPr="0038193C">
        <w:rPr>
          <w:rFonts w:eastAsia="微軟正黑體" w:hint="eastAsia"/>
          <w:color w:val="000000" w:themeColor="text1"/>
          <w:kern w:val="0"/>
          <w:sz w:val="28"/>
          <w:szCs w:val="28"/>
        </w:rPr>
        <w:t>.</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Instructing students in the implementation of the undergraduate research projects.</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Guiding students in contests and winning awards.</w:t>
      </w:r>
    </w:p>
    <w:p w:rsidR="00FF2ECF" w:rsidRPr="00CA6069" w:rsidRDefault="00FF2ECF" w:rsidP="00071918">
      <w:pPr>
        <w:widowControl/>
        <w:numPr>
          <w:ilvl w:val="0"/>
          <w:numId w:val="46"/>
        </w:numPr>
        <w:tabs>
          <w:tab w:val="num" w:pos="1917"/>
        </w:tabs>
        <w:adjustRightInd w:val="0"/>
        <w:snapToGrid w:val="0"/>
        <w:spacing w:line="400" w:lineRule="exact"/>
        <w:ind w:leftChars="700" w:left="2240" w:hangingChars="200" w:hanging="560"/>
        <w:jc w:val="both"/>
        <w:rPr>
          <w:rFonts w:eastAsia="標楷體"/>
          <w:sz w:val="28"/>
          <w:szCs w:val="28"/>
        </w:rPr>
      </w:pPr>
      <w:r w:rsidRPr="00CA6069">
        <w:rPr>
          <w:sz w:val="28"/>
          <w:szCs w:val="28"/>
        </w:rPr>
        <w:t>Performance in coaching student associations or participation in the student activities.</w:t>
      </w:r>
    </w:p>
    <w:p w:rsidR="00FF2ECF" w:rsidRDefault="0038193C" w:rsidP="0038193C">
      <w:pPr>
        <w:widowControl/>
        <w:numPr>
          <w:ilvl w:val="0"/>
          <w:numId w:val="46"/>
        </w:numPr>
        <w:tabs>
          <w:tab w:val="num" w:pos="1917"/>
        </w:tabs>
        <w:adjustRightInd w:val="0"/>
        <w:snapToGrid w:val="0"/>
        <w:spacing w:line="400" w:lineRule="exact"/>
        <w:ind w:leftChars="700" w:left="2240" w:hangingChars="200" w:hanging="560"/>
        <w:jc w:val="both"/>
        <w:rPr>
          <w:sz w:val="28"/>
          <w:szCs w:val="28"/>
        </w:rPr>
      </w:pPr>
      <w:r w:rsidRPr="0038193C">
        <w:rPr>
          <w:sz w:val="28"/>
          <w:szCs w:val="28"/>
        </w:rPr>
        <w:t>Counselling special needs students with specific deeds, such as gender equality education, ethical education, etc.</w:t>
      </w:r>
    </w:p>
    <w:p w:rsidR="0038193C" w:rsidRPr="0038193C" w:rsidRDefault="0038193C" w:rsidP="0038193C">
      <w:pPr>
        <w:widowControl/>
        <w:numPr>
          <w:ilvl w:val="0"/>
          <w:numId w:val="46"/>
        </w:numPr>
        <w:tabs>
          <w:tab w:val="num" w:pos="1917"/>
        </w:tabs>
        <w:adjustRightInd w:val="0"/>
        <w:snapToGrid w:val="0"/>
        <w:spacing w:line="400" w:lineRule="exact"/>
        <w:ind w:leftChars="700" w:left="2240" w:hangingChars="200" w:hanging="560"/>
        <w:jc w:val="both"/>
        <w:rPr>
          <w:sz w:val="28"/>
          <w:szCs w:val="28"/>
        </w:rPr>
      </w:pPr>
      <w:r w:rsidRPr="0038193C">
        <w:rPr>
          <w:sz w:val="28"/>
          <w:szCs w:val="28"/>
        </w:rPr>
        <w:t>Other counselling or service outcomes.</w:t>
      </w:r>
    </w:p>
    <w:p w:rsidR="008771C1" w:rsidRPr="0038193C" w:rsidRDefault="0038193C" w:rsidP="00FF2ECF">
      <w:pPr>
        <w:spacing w:afterLines="20" w:after="72" w:line="360" w:lineRule="exact"/>
        <w:ind w:leftChars="500" w:left="1200"/>
        <w:textDirection w:val="lrTbV"/>
        <w:rPr>
          <w:rFonts w:eastAsia="標楷體"/>
          <w:color w:val="000000" w:themeColor="text1"/>
          <w:sz w:val="28"/>
          <w:szCs w:val="28"/>
        </w:rPr>
      </w:pPr>
      <w:r w:rsidRPr="0038193C">
        <w:rPr>
          <w:rFonts w:eastAsia="微軟正黑體" w:hint="eastAsia"/>
          <w:bCs/>
          <w:color w:val="000000" w:themeColor="text1"/>
          <w:kern w:val="0"/>
          <w:sz w:val="28"/>
          <w:szCs w:val="28"/>
        </w:rPr>
        <w:t xml:space="preserve">Every </w:t>
      </w:r>
      <w:r w:rsidRPr="0038193C">
        <w:rPr>
          <w:rFonts w:eastAsia="微軟正黑體"/>
          <w:bCs/>
          <w:color w:val="000000" w:themeColor="text1"/>
          <w:kern w:val="0"/>
          <w:sz w:val="28"/>
          <w:szCs w:val="28"/>
        </w:rPr>
        <w:t xml:space="preserve">college and Office of Academic Affairs refer to the above </w:t>
      </w:r>
      <w:r w:rsidRPr="0038193C">
        <w:rPr>
          <w:rFonts w:eastAsia="微軟正黑體"/>
          <w:bCs/>
          <w:color w:val="000000" w:themeColor="text1"/>
          <w:kern w:val="0"/>
          <w:sz w:val="28"/>
          <w:szCs w:val="28"/>
        </w:rPr>
        <w:lastRenderedPageBreak/>
        <w:t xml:space="preserve">regulations, </w:t>
      </w:r>
      <w:r w:rsidRPr="0038193C">
        <w:rPr>
          <w:rFonts w:eastAsia="微軟正黑體"/>
          <w:color w:val="000000" w:themeColor="text1"/>
          <w:kern w:val="0"/>
          <w:sz w:val="28"/>
          <w:szCs w:val="28"/>
        </w:rPr>
        <w:t>select the breakdown of the items mentioned in the preceding paragraph according to its characteristics and set the score ratio in the teacher evaluation criteria.</w:t>
      </w:r>
    </w:p>
    <w:p w:rsidR="00FF2ECF" w:rsidRPr="00CA6069" w:rsidRDefault="00FF2ECF" w:rsidP="00FF2ECF">
      <w:pPr>
        <w:pStyle w:val="4"/>
        <w:spacing w:before="180"/>
        <w:rPr>
          <w:rFonts w:ascii="Times New Roman" w:hAnsi="Times New Roman"/>
          <w:color w:val="auto"/>
        </w:rPr>
      </w:pPr>
      <w:r w:rsidRPr="00CA6069">
        <w:rPr>
          <w:rFonts w:ascii="Times New Roman" w:hAnsi="Times New Roman"/>
          <w:color w:val="auto"/>
        </w:rPr>
        <w:t>Article 3 The evaluation of teachers at all levels is as follows:</w:t>
      </w:r>
    </w:p>
    <w:p w:rsidR="00FF2ECF" w:rsidRPr="0038193C" w:rsidRDefault="00FF2ECF" w:rsidP="0038193C">
      <w:pPr>
        <w:spacing w:line="400" w:lineRule="exact"/>
        <w:ind w:leftChars="500" w:left="1480" w:hangingChars="100" w:hanging="280"/>
        <w:jc w:val="both"/>
        <w:rPr>
          <w:rFonts w:eastAsia="標楷體"/>
          <w:color w:val="000000" w:themeColor="text1"/>
          <w:sz w:val="28"/>
          <w:szCs w:val="28"/>
        </w:rPr>
      </w:pPr>
      <w:r w:rsidRPr="0038193C">
        <w:rPr>
          <w:color w:val="000000" w:themeColor="text1"/>
          <w:sz w:val="28"/>
          <w:szCs w:val="28"/>
        </w:rPr>
        <w:t xml:space="preserve">1. </w:t>
      </w:r>
      <w:r w:rsidR="0038193C" w:rsidRPr="0038193C">
        <w:rPr>
          <w:rFonts w:eastAsia="微軟正黑體"/>
          <w:color w:val="000000" w:themeColor="text1"/>
          <w:kern w:val="0"/>
          <w:sz w:val="28"/>
          <w:szCs w:val="28"/>
        </w:rPr>
        <w:t>For teachers at all levels appointed before (and including on) Jul. 31st, 2007, an evaluation is carried out by</w:t>
      </w:r>
      <w:r w:rsidR="0038193C" w:rsidRPr="0038193C">
        <w:rPr>
          <w:rFonts w:eastAsia="微軟正黑體"/>
          <w:bCs/>
          <w:color w:val="000000" w:themeColor="text1"/>
          <w:kern w:val="0"/>
          <w:sz w:val="28"/>
          <w:szCs w:val="28"/>
        </w:rPr>
        <w:t xml:space="preserve"> </w:t>
      </w:r>
      <w:r w:rsidR="0038193C" w:rsidRPr="0038193C">
        <w:rPr>
          <w:rFonts w:eastAsia="微軟正黑體"/>
          <w:color w:val="000000" w:themeColor="text1"/>
          <w:kern w:val="0"/>
          <w:sz w:val="28"/>
          <w:szCs w:val="28"/>
        </w:rPr>
        <w:t>the colleges</w:t>
      </w:r>
      <w:r w:rsidR="0038193C" w:rsidRPr="0038193C">
        <w:rPr>
          <w:rFonts w:eastAsia="微軟正黑體"/>
          <w:bCs/>
          <w:color w:val="000000" w:themeColor="text1"/>
          <w:kern w:val="0"/>
          <w:sz w:val="28"/>
          <w:szCs w:val="28"/>
        </w:rPr>
        <w:t xml:space="preserve"> and Office of Academic Affairs</w:t>
      </w:r>
      <w:r w:rsidR="0038193C" w:rsidRPr="0038193C">
        <w:rPr>
          <w:rFonts w:eastAsia="微軟正黑體"/>
          <w:color w:val="000000" w:themeColor="text1"/>
          <w:kern w:val="0"/>
          <w:sz w:val="28"/>
          <w:szCs w:val="28"/>
        </w:rPr>
        <w:t xml:space="preserve"> every 5 years after the approval of the Regulations.</w:t>
      </w:r>
    </w:p>
    <w:p w:rsidR="0038193C" w:rsidRDefault="00FF2ECF" w:rsidP="0038193C">
      <w:pPr>
        <w:spacing w:line="400" w:lineRule="exact"/>
        <w:ind w:leftChars="500" w:left="1480" w:hangingChars="100" w:hanging="280"/>
        <w:jc w:val="both"/>
        <w:rPr>
          <w:rFonts w:eastAsia="微軟正黑體"/>
          <w:color w:val="000000" w:themeColor="text1"/>
          <w:kern w:val="0"/>
          <w:sz w:val="28"/>
          <w:szCs w:val="28"/>
        </w:rPr>
      </w:pPr>
      <w:r w:rsidRPr="0038193C">
        <w:rPr>
          <w:color w:val="000000" w:themeColor="text1"/>
          <w:sz w:val="28"/>
          <w:szCs w:val="28"/>
        </w:rPr>
        <w:t xml:space="preserve">2. </w:t>
      </w:r>
      <w:r w:rsidR="0038193C" w:rsidRPr="0038193C">
        <w:rPr>
          <w:rFonts w:eastAsia="微軟正黑體"/>
          <w:color w:val="000000" w:themeColor="text1"/>
          <w:kern w:val="0"/>
          <w:sz w:val="28"/>
          <w:szCs w:val="28"/>
        </w:rPr>
        <w:t xml:space="preserve">For lecturers and assistant professors appointed after (and including on) Aug. 1st, 2007, an evaluation is carried out within 3 years. </w:t>
      </w:r>
      <w:r w:rsidR="0038193C" w:rsidRPr="0038193C">
        <w:rPr>
          <w:rFonts w:eastAsia="微軟正黑體"/>
          <w:color w:val="000000" w:themeColor="text1"/>
          <w:kern w:val="0"/>
          <w:sz w:val="28"/>
          <w:szCs w:val="28"/>
        </w:rPr>
        <w:t>Professors</w:t>
      </w:r>
      <w:r w:rsidR="0038193C" w:rsidRPr="0038193C">
        <w:rPr>
          <w:rFonts w:eastAsia="微軟正黑體"/>
          <w:color w:val="000000" w:themeColor="text1"/>
          <w:kern w:val="0"/>
          <w:sz w:val="28"/>
          <w:szCs w:val="28"/>
        </w:rPr>
        <w:t xml:space="preserve"> and associate professors appointed after (and including on) Aug. 1st, 2007 are evaluated within 5 years by the colleges</w:t>
      </w:r>
      <w:r w:rsidR="0038193C" w:rsidRPr="0038193C">
        <w:rPr>
          <w:rFonts w:eastAsia="微軟正黑體"/>
          <w:bCs/>
          <w:color w:val="000000" w:themeColor="text1"/>
          <w:kern w:val="0"/>
          <w:sz w:val="28"/>
          <w:szCs w:val="28"/>
        </w:rPr>
        <w:t xml:space="preserve"> and Office of Academic Affairs</w:t>
      </w:r>
      <w:r w:rsidR="0038193C" w:rsidRPr="0038193C">
        <w:rPr>
          <w:rFonts w:eastAsia="微軟正黑體"/>
          <w:color w:val="000000" w:themeColor="text1"/>
          <w:kern w:val="0"/>
          <w:sz w:val="28"/>
          <w:szCs w:val="28"/>
        </w:rPr>
        <w:t>.</w:t>
      </w:r>
    </w:p>
    <w:p w:rsidR="00FF2ECF" w:rsidRPr="0038193C" w:rsidRDefault="0038193C" w:rsidP="0038193C">
      <w:pPr>
        <w:spacing w:line="400" w:lineRule="exact"/>
        <w:ind w:leftChars="600" w:left="1440"/>
        <w:jc w:val="both"/>
        <w:rPr>
          <w:color w:val="000000" w:themeColor="text1"/>
          <w:sz w:val="28"/>
          <w:szCs w:val="28"/>
        </w:rPr>
      </w:pPr>
      <w:r w:rsidRPr="0038193C">
        <w:rPr>
          <w:color w:val="000000" w:themeColor="text1"/>
          <w:sz w:val="28"/>
          <w:szCs w:val="28"/>
        </w:rPr>
        <w:t xml:space="preserve">Once passed the evaluation, an evaluation is carried out by the colleges and Office of Academic Affairs every three years for lecturers and assistant professors and every 5 years for professors and associate professors. The results have to </w:t>
      </w:r>
      <w:r w:rsidRPr="0038193C">
        <w:rPr>
          <w:color w:val="000000" w:themeColor="text1"/>
          <w:sz w:val="28"/>
          <w:szCs w:val="28"/>
        </w:rPr>
        <w:t>submitted</w:t>
      </w:r>
      <w:r w:rsidRPr="0038193C">
        <w:rPr>
          <w:color w:val="000000" w:themeColor="text1"/>
          <w:sz w:val="28"/>
          <w:szCs w:val="28"/>
        </w:rPr>
        <w:t xml:space="preserve"> to university-level teacher evaluation committee meeting for future reference.</w:t>
      </w:r>
    </w:p>
    <w:p w:rsidR="00FF2ECF" w:rsidRPr="0038193C" w:rsidRDefault="00FF2ECF" w:rsidP="0038193C">
      <w:pPr>
        <w:spacing w:line="400" w:lineRule="exact"/>
        <w:ind w:leftChars="500" w:left="1480" w:hangingChars="100" w:hanging="280"/>
        <w:jc w:val="both"/>
        <w:rPr>
          <w:color w:val="000000" w:themeColor="text1"/>
          <w:sz w:val="28"/>
          <w:szCs w:val="28"/>
        </w:rPr>
      </w:pPr>
      <w:r w:rsidRPr="0038193C">
        <w:rPr>
          <w:color w:val="000000" w:themeColor="text1"/>
          <w:sz w:val="28"/>
          <w:szCs w:val="28"/>
        </w:rPr>
        <w:t>3.</w:t>
      </w:r>
      <w:r w:rsidR="0038193C" w:rsidRPr="0038193C">
        <w:rPr>
          <w:color w:val="000000" w:themeColor="text1"/>
          <w:sz w:val="28"/>
          <w:szCs w:val="28"/>
        </w:rPr>
        <w:t xml:space="preserve"> </w:t>
      </w:r>
      <w:r w:rsidR="0038193C" w:rsidRPr="0038193C">
        <w:rPr>
          <w:color w:val="000000" w:themeColor="text1"/>
          <w:sz w:val="28"/>
          <w:szCs w:val="28"/>
        </w:rPr>
        <w:t>If a teacher adjuncts administrative posts at various levels, his or her administrative service time shall be added to the period of assessment up to 3 years.</w:t>
      </w:r>
    </w:p>
    <w:p w:rsidR="00FF2ECF" w:rsidRPr="0038193C" w:rsidRDefault="00FF2ECF" w:rsidP="0038193C">
      <w:pPr>
        <w:spacing w:line="400" w:lineRule="exact"/>
        <w:ind w:leftChars="500" w:left="1480" w:hangingChars="100" w:hanging="280"/>
        <w:jc w:val="both"/>
        <w:rPr>
          <w:color w:val="000000" w:themeColor="text1"/>
          <w:sz w:val="28"/>
          <w:szCs w:val="28"/>
        </w:rPr>
      </w:pPr>
      <w:r w:rsidRPr="0038193C">
        <w:rPr>
          <w:color w:val="000000" w:themeColor="text1"/>
          <w:sz w:val="28"/>
          <w:szCs w:val="28"/>
        </w:rPr>
        <w:t xml:space="preserve">4. </w:t>
      </w:r>
      <w:r w:rsidR="0038193C" w:rsidRPr="0038193C">
        <w:rPr>
          <w:color w:val="000000" w:themeColor="text1"/>
          <w:sz w:val="28"/>
          <w:szCs w:val="28"/>
        </w:rPr>
        <w:t>The evaluation results are divided into 3 grades: pass, subject to reevaluation and fail:</w:t>
      </w:r>
    </w:p>
    <w:p w:rsidR="00FF2ECF" w:rsidRPr="0038193C" w:rsidRDefault="00FF2ECF" w:rsidP="0038193C">
      <w:pPr>
        <w:widowControl/>
        <w:numPr>
          <w:ilvl w:val="0"/>
          <w:numId w:val="47"/>
        </w:numPr>
        <w:adjustRightInd w:val="0"/>
        <w:snapToGrid w:val="0"/>
        <w:spacing w:line="400" w:lineRule="exact"/>
        <w:ind w:leftChars="750" w:left="2360" w:hangingChars="200" w:hanging="560"/>
        <w:jc w:val="both"/>
        <w:rPr>
          <w:rFonts w:eastAsia="標楷體"/>
          <w:color w:val="000000" w:themeColor="text1"/>
          <w:sz w:val="28"/>
          <w:szCs w:val="28"/>
        </w:rPr>
      </w:pPr>
      <w:r w:rsidRPr="0038193C">
        <w:rPr>
          <w:color w:val="000000" w:themeColor="text1"/>
          <w:sz w:val="28"/>
          <w:szCs w:val="28"/>
        </w:rPr>
        <w:t xml:space="preserve">Pass: </w:t>
      </w:r>
      <w:r w:rsidR="0038193C" w:rsidRPr="0038193C">
        <w:rPr>
          <w:rFonts w:eastAsia="微軟正黑體"/>
          <w:color w:val="000000" w:themeColor="text1"/>
          <w:kern w:val="0"/>
          <w:sz w:val="28"/>
          <w:szCs w:val="28"/>
        </w:rPr>
        <w:t>Pass: Meet the criteria set by every college</w:t>
      </w:r>
      <w:r w:rsidR="0038193C" w:rsidRPr="0038193C">
        <w:rPr>
          <w:rFonts w:eastAsia="微軟正黑體"/>
          <w:bCs/>
          <w:color w:val="000000" w:themeColor="text1"/>
          <w:kern w:val="0"/>
          <w:sz w:val="28"/>
          <w:szCs w:val="28"/>
        </w:rPr>
        <w:t xml:space="preserve"> and Office of Academic Affairs</w:t>
      </w:r>
      <w:r w:rsidR="0038193C" w:rsidRPr="0038193C">
        <w:rPr>
          <w:rFonts w:eastAsia="微軟正黑體"/>
          <w:color w:val="000000" w:themeColor="text1"/>
          <w:kern w:val="0"/>
          <w:sz w:val="28"/>
          <w:szCs w:val="28"/>
        </w:rPr>
        <w:t xml:space="preserve"> evaluation standards or meet the requirements of the Regulations to be exempted from evaluation.</w:t>
      </w:r>
    </w:p>
    <w:p w:rsidR="00FF2ECF" w:rsidRPr="00CA6069" w:rsidRDefault="00FF2ECF" w:rsidP="00071918">
      <w:pPr>
        <w:widowControl/>
        <w:numPr>
          <w:ilvl w:val="0"/>
          <w:numId w:val="47"/>
        </w:numPr>
        <w:adjustRightInd w:val="0"/>
        <w:snapToGrid w:val="0"/>
        <w:spacing w:line="400" w:lineRule="exact"/>
        <w:ind w:leftChars="750" w:left="2360" w:hangingChars="200" w:hanging="560"/>
        <w:rPr>
          <w:rFonts w:eastAsia="標楷體"/>
          <w:sz w:val="28"/>
          <w:szCs w:val="28"/>
        </w:rPr>
      </w:pPr>
      <w:r w:rsidRPr="00CA6069">
        <w:rPr>
          <w:sz w:val="28"/>
          <w:szCs w:val="28"/>
        </w:rPr>
        <w:t>Subject to Reevaluation; with one of the following conditions:</w:t>
      </w:r>
    </w:p>
    <w:p w:rsidR="00FF2ECF" w:rsidRPr="00CA6069" w:rsidRDefault="0038193C" w:rsidP="0038193C">
      <w:pPr>
        <w:spacing w:line="400" w:lineRule="exact"/>
        <w:ind w:leftChars="1000" w:left="2820" w:hangingChars="150" w:hanging="420"/>
        <w:jc w:val="both"/>
        <w:rPr>
          <w:rFonts w:eastAsia="標楷體"/>
          <w:sz w:val="28"/>
          <w:szCs w:val="28"/>
        </w:rPr>
      </w:pPr>
      <w:r w:rsidRPr="003D267C">
        <w:rPr>
          <w:rFonts w:eastAsia="微軟正黑體"/>
          <w:kern w:val="0"/>
          <w:sz w:val="28"/>
          <w:szCs w:val="28"/>
        </w:rPr>
        <w:t>A. Student-teacher teaching survey results in two or more subjects in recent two years are with an average value of less than 3.5.</w:t>
      </w:r>
    </w:p>
    <w:p w:rsidR="008C069A" w:rsidRPr="0038193C" w:rsidRDefault="0038193C" w:rsidP="0038193C">
      <w:pPr>
        <w:spacing w:line="400" w:lineRule="exact"/>
        <w:ind w:leftChars="1000" w:left="2820" w:hangingChars="150" w:hanging="420"/>
        <w:jc w:val="both"/>
        <w:rPr>
          <w:rFonts w:eastAsia="微軟正黑體"/>
          <w:kern w:val="0"/>
          <w:sz w:val="28"/>
          <w:szCs w:val="28"/>
        </w:rPr>
      </w:pPr>
      <w:r w:rsidRPr="003D267C">
        <w:rPr>
          <w:rFonts w:eastAsia="微軟正黑體"/>
          <w:kern w:val="0"/>
          <w:sz w:val="28"/>
          <w:szCs w:val="28"/>
        </w:rPr>
        <w:t xml:space="preserve">B. </w:t>
      </w:r>
      <w:r>
        <w:rPr>
          <w:rFonts w:eastAsia="微軟正黑體"/>
          <w:kern w:val="0"/>
          <w:sz w:val="28"/>
          <w:szCs w:val="28"/>
        </w:rPr>
        <w:t>F</w:t>
      </w:r>
      <w:r w:rsidRPr="003D267C">
        <w:rPr>
          <w:rFonts w:eastAsia="微軟正黑體"/>
          <w:kern w:val="0"/>
          <w:sz w:val="28"/>
          <w:szCs w:val="28"/>
        </w:rPr>
        <w:t>rom</w:t>
      </w:r>
      <w:r w:rsidRPr="003D267C">
        <w:rPr>
          <w:rFonts w:eastAsia="微軟正黑體"/>
          <w:kern w:val="0"/>
          <w:sz w:val="28"/>
          <w:szCs w:val="28"/>
        </w:rPr>
        <w:t xml:space="preserve"> School Year 2016 onwards, the instruction of uploading the syllabus before the end of the third-stage course registration period fails to be carried out.</w:t>
      </w:r>
    </w:p>
    <w:p w:rsidR="00FF2ECF" w:rsidRPr="0038193C" w:rsidRDefault="0038193C" w:rsidP="0038193C">
      <w:pPr>
        <w:spacing w:line="400" w:lineRule="exact"/>
        <w:ind w:leftChars="1000" w:left="2820" w:hangingChars="150" w:hanging="420"/>
        <w:jc w:val="both"/>
        <w:rPr>
          <w:rFonts w:eastAsia="微軟正黑體"/>
          <w:kern w:val="0"/>
          <w:sz w:val="28"/>
          <w:szCs w:val="28"/>
        </w:rPr>
      </w:pPr>
      <w:r w:rsidRPr="003D267C">
        <w:rPr>
          <w:rFonts w:eastAsia="微軟正黑體"/>
          <w:kern w:val="0"/>
          <w:sz w:val="28"/>
          <w:szCs w:val="28"/>
        </w:rPr>
        <w:t>C. No professional research achievement or professional exhibitions/performances are done in recent 5 years.</w:t>
      </w:r>
    </w:p>
    <w:p w:rsidR="00FF2ECF" w:rsidRPr="0038193C" w:rsidRDefault="0038193C" w:rsidP="0038193C">
      <w:pPr>
        <w:spacing w:line="400" w:lineRule="exact"/>
        <w:ind w:leftChars="1000" w:left="2820" w:hangingChars="150" w:hanging="420"/>
        <w:jc w:val="both"/>
        <w:rPr>
          <w:rFonts w:eastAsia="微軟正黑體"/>
          <w:kern w:val="0"/>
          <w:sz w:val="28"/>
          <w:szCs w:val="28"/>
        </w:rPr>
      </w:pPr>
      <w:r w:rsidRPr="003D267C">
        <w:rPr>
          <w:rFonts w:eastAsia="微軟正黑體"/>
          <w:kern w:val="0"/>
          <w:sz w:val="28"/>
          <w:szCs w:val="28"/>
        </w:rPr>
        <w:t>D. Match the reevaluation criteria separately made in the college</w:t>
      </w:r>
      <w:r w:rsidRPr="0038193C">
        <w:rPr>
          <w:rFonts w:eastAsia="微軟正黑體"/>
          <w:kern w:val="0"/>
          <w:sz w:val="28"/>
          <w:szCs w:val="28"/>
        </w:rPr>
        <w:t>s and Office of Academic Affairs</w:t>
      </w:r>
      <w:r w:rsidRPr="003D267C">
        <w:rPr>
          <w:rFonts w:eastAsia="微軟正黑體"/>
          <w:kern w:val="0"/>
          <w:sz w:val="28"/>
          <w:szCs w:val="28"/>
        </w:rPr>
        <w:t xml:space="preserve"> evaluation guidelines.</w:t>
      </w:r>
    </w:p>
    <w:p w:rsidR="00FF2ECF" w:rsidRPr="0038193C" w:rsidRDefault="00FF2ECF" w:rsidP="0038193C">
      <w:pPr>
        <w:widowControl/>
        <w:numPr>
          <w:ilvl w:val="0"/>
          <w:numId w:val="47"/>
        </w:numPr>
        <w:adjustRightInd w:val="0"/>
        <w:snapToGrid w:val="0"/>
        <w:spacing w:line="400" w:lineRule="exact"/>
        <w:ind w:leftChars="750" w:left="2360" w:hangingChars="200" w:hanging="560"/>
        <w:jc w:val="both"/>
        <w:rPr>
          <w:color w:val="000000" w:themeColor="text1"/>
          <w:sz w:val="28"/>
          <w:szCs w:val="28"/>
        </w:rPr>
      </w:pPr>
      <w:r w:rsidRPr="0038193C">
        <w:rPr>
          <w:color w:val="000000" w:themeColor="text1"/>
          <w:sz w:val="28"/>
          <w:szCs w:val="28"/>
        </w:rPr>
        <w:lastRenderedPageBreak/>
        <w:t xml:space="preserve">Fail: </w:t>
      </w:r>
      <w:r w:rsidR="0038193C" w:rsidRPr="0038193C">
        <w:rPr>
          <w:color w:val="000000" w:themeColor="text1"/>
          <w:sz w:val="28"/>
          <w:szCs w:val="28"/>
        </w:rPr>
        <w:t>Match the Fail criteria separately made in the colleges and Office of Academic Affairs evaluation guidelines.</w:t>
      </w:r>
    </w:p>
    <w:p w:rsidR="00FF2ECF" w:rsidRPr="00616F7E" w:rsidRDefault="00FF2ECF"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 xml:space="preserve">5. </w:t>
      </w:r>
      <w:r w:rsidR="00616F7E" w:rsidRPr="00616F7E">
        <w:rPr>
          <w:color w:val="000000" w:themeColor="text1"/>
          <w:sz w:val="28"/>
          <w:szCs w:val="28"/>
        </w:rPr>
        <w:t>If the evaluation results of teachers in colleges and Office of Academic affairs are inconsistent with those of the department's evaluation results, the evaluation results shall submit to the university-level teacher evaluation committee.</w:t>
      </w:r>
    </w:p>
    <w:p w:rsidR="00147408" w:rsidRP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6. Those who are subject to reevaluation should submit a report of written explanations and improvements for the items and reasons listed to be reevaluated in the evaluation results within 3 months, and submit it to the colleges and Office of Academic affairs for review. The colleges and Office of Academic affairs shall complete the review within 9 months after the application is received, and shall submit the improvement status and the review results to be to university-level teacher evaluation Committee for approval.</w:t>
      </w:r>
    </w:p>
    <w:p w:rsidR="00FF2ECF"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7. Those who fail the evaluation or reevaluation will need to propose their own improvement plans, and their results of improvement are subject to be assisted, coached and followed up coach by their respective departments (institutes, centers, the office of degree program) and related business units, and be subject to re-evaluation within 2 years.</w:t>
      </w:r>
      <w:r w:rsidRPr="00616F7E">
        <w:rPr>
          <w:color w:val="000000" w:themeColor="text1"/>
          <w:sz w:val="28"/>
          <w:szCs w:val="28"/>
        </w:rPr>
        <w:br/>
        <w:t>For those failing to propose improvement plans within 3 months, the department (institute, center, the degree program) shall report to the colleges and Office of Academic affairs and regard this as failing in the reevaluation.</w:t>
      </w:r>
      <w:r w:rsidRPr="00616F7E">
        <w:rPr>
          <w:color w:val="000000" w:themeColor="text1"/>
          <w:sz w:val="28"/>
          <w:szCs w:val="28"/>
        </w:rPr>
        <w:br/>
        <w:t>For those who fail the reevaluation, a confirmation shall be made by university-level teacher evaluation Committee and the case shall be considered through the three levels of Teacher Evaluation Committee meetings. Once approved by the Teacher Evaluation Committee meetings, discontinuation of appointment or dismissal procedure will be carried out.</w:t>
      </w:r>
      <w:r w:rsidR="00FF2ECF" w:rsidRPr="00616F7E">
        <w:rPr>
          <w:color w:val="000000" w:themeColor="text1"/>
          <w:sz w:val="28"/>
          <w:szCs w:val="28"/>
        </w:rPr>
        <w:t>8. If within the time limit the teacher fails to accept the evaluation</w:t>
      </w:r>
      <w:r>
        <w:rPr>
          <w:color w:val="000000" w:themeColor="text1"/>
          <w:sz w:val="28"/>
          <w:szCs w:val="28"/>
        </w:rPr>
        <w:t xml:space="preserve">, review, re-evaluation, or the </w:t>
      </w:r>
      <w:r w:rsidR="00FF2ECF" w:rsidRPr="00616F7E">
        <w:rPr>
          <w:color w:val="000000" w:themeColor="text1"/>
          <w:sz w:val="28"/>
          <w:szCs w:val="28"/>
        </w:rPr>
        <w:t>provides false data which affect the evaluation results, it will be considered as failing in an evaluation, a review or a re-evaluation.</w:t>
      </w:r>
    </w:p>
    <w:p w:rsidR="00616F7E" w:rsidRP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8. If the merged qualifications gained before the implementation of the Regulations or from other organizations have reached the eligibility of faculty promotion, teachers at all levels may apply for early evaluation. The evaluation data shall be retrospect</w:t>
      </w:r>
      <w:r w:rsidRPr="00616F7E">
        <w:rPr>
          <w:rFonts w:hint="eastAsia"/>
          <w:color w:val="000000" w:themeColor="text1"/>
          <w:sz w:val="28"/>
          <w:szCs w:val="28"/>
        </w:rPr>
        <w:t>ed</w:t>
      </w:r>
      <w:r w:rsidRPr="00616F7E">
        <w:rPr>
          <w:color w:val="000000" w:themeColor="text1"/>
          <w:sz w:val="28"/>
          <w:szCs w:val="28"/>
        </w:rPr>
        <w:t xml:space="preserve"> from the date of application for </w:t>
      </w:r>
      <w:r w:rsidRPr="00616F7E">
        <w:rPr>
          <w:color w:val="000000" w:themeColor="text1"/>
          <w:sz w:val="28"/>
          <w:szCs w:val="28"/>
        </w:rPr>
        <w:lastRenderedPageBreak/>
        <w:t>evaluation, and shall include qualifications gained prior to the implementation of the Regulations or from other organizations up to 3 years.</w:t>
      </w:r>
      <w:r w:rsidRPr="00616F7E">
        <w:rPr>
          <w:color w:val="000000" w:themeColor="text1"/>
          <w:sz w:val="28"/>
          <w:szCs w:val="28"/>
        </w:rPr>
        <w:br/>
        <w:t>However, new teachers who have been in service for less than 1 years may not apply for early evaluation.</w:t>
      </w:r>
    </w:p>
    <w:p w:rsidR="00FF2ECF" w:rsidRPr="00616F7E" w:rsidRDefault="00FF2ECF"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 xml:space="preserve">9. </w:t>
      </w:r>
      <w:r w:rsidR="00616F7E" w:rsidRPr="00616F7E">
        <w:rPr>
          <w:color w:val="000000" w:themeColor="text1"/>
          <w:sz w:val="28"/>
          <w:szCs w:val="28"/>
        </w:rPr>
        <w:t>Except those that can't be attributed to the teacher's personal factors, those who have not apply for the evaluation, review, re-evaluation within the designated period, or the provides false data which affect the evaluation results, it will be considered as failing in an evaluation, a review or a re-evaluation.</w:t>
      </w:r>
    </w:p>
    <w:p w:rsidR="00FF2ECF" w:rsidRDefault="00FF2ECF" w:rsidP="00616F7E">
      <w:pPr>
        <w:spacing w:line="400" w:lineRule="exact"/>
        <w:ind w:leftChars="500" w:left="1620" w:hangingChars="150" w:hanging="420"/>
        <w:jc w:val="both"/>
        <w:rPr>
          <w:color w:val="000000" w:themeColor="text1"/>
          <w:sz w:val="28"/>
          <w:szCs w:val="28"/>
        </w:rPr>
      </w:pPr>
      <w:r w:rsidRPr="00616F7E">
        <w:rPr>
          <w:color w:val="000000" w:themeColor="text1"/>
          <w:sz w:val="28"/>
          <w:szCs w:val="28"/>
        </w:rPr>
        <w:t xml:space="preserve">10. </w:t>
      </w:r>
      <w:r w:rsidR="00616F7E" w:rsidRPr="00616F7E">
        <w:rPr>
          <w:color w:val="000000" w:themeColor="text1"/>
          <w:sz w:val="28"/>
          <w:szCs w:val="28"/>
        </w:rPr>
        <w:t>For teachers at all levels who disagree with the results of the evaluation, review or reevaluation, appeal should be made to the college</w:t>
      </w:r>
      <w:r w:rsidR="00616F7E" w:rsidRPr="00616F7E">
        <w:rPr>
          <w:rFonts w:hint="eastAsia"/>
          <w:color w:val="000000" w:themeColor="text1"/>
          <w:sz w:val="28"/>
          <w:szCs w:val="28"/>
        </w:rPr>
        <w:t>-</w:t>
      </w:r>
      <w:r w:rsidR="00616F7E" w:rsidRPr="00616F7E">
        <w:rPr>
          <w:color w:val="000000" w:themeColor="text1"/>
          <w:sz w:val="28"/>
          <w:szCs w:val="28"/>
        </w:rPr>
        <w:t>level teacher evaluation committee with written evidence and data within 15 days following the date of receipt of the written notice. Those who are dissatisfied with the results of the application may submit the Committee of Teacher Grievances.</w:t>
      </w:r>
    </w:p>
    <w:p w:rsidR="00616F7E" w:rsidRPr="00616F7E" w:rsidRDefault="00616F7E" w:rsidP="00616F7E">
      <w:pPr>
        <w:spacing w:line="400" w:lineRule="exact"/>
        <w:ind w:leftChars="500" w:left="1620" w:hangingChars="150" w:hanging="420"/>
        <w:jc w:val="both"/>
        <w:rPr>
          <w:color w:val="000000" w:themeColor="text1"/>
          <w:sz w:val="28"/>
          <w:szCs w:val="28"/>
        </w:rPr>
      </w:pPr>
      <w:r w:rsidRPr="00616F7E">
        <w:rPr>
          <w:color w:val="000000" w:themeColor="text1"/>
          <w:sz w:val="28"/>
          <w:szCs w:val="28"/>
        </w:rPr>
        <w:t>11.</w:t>
      </w:r>
      <w:r w:rsidRPr="00616F7E">
        <w:rPr>
          <w:color w:val="000000" w:themeColor="text1"/>
          <w:sz w:val="28"/>
          <w:szCs w:val="28"/>
        </w:rPr>
        <w:t>Rules from the colleges and Office of Academic Affairs which are more stringent than the Regulations shall apply.</w:t>
      </w:r>
    </w:p>
    <w:p w:rsidR="00FF2ECF" w:rsidRPr="00CA6069" w:rsidRDefault="00FF2ECF" w:rsidP="00616F7E">
      <w:pPr>
        <w:spacing w:beforeLines="50" w:before="180" w:line="400" w:lineRule="exact"/>
        <w:ind w:left="1120" w:hangingChars="400" w:hanging="1120"/>
        <w:jc w:val="both"/>
        <w:rPr>
          <w:rFonts w:eastAsia="標楷體"/>
          <w:sz w:val="28"/>
          <w:szCs w:val="28"/>
        </w:rPr>
      </w:pPr>
      <w:r w:rsidRPr="00CA6069">
        <w:rPr>
          <w:sz w:val="28"/>
          <w:szCs w:val="28"/>
        </w:rPr>
        <w:t>Article 4 The school teachers shall pass the evaluation to apply for faculty promotion. For promoted teachers, the number of the years for evaluation shall be calculated from the semester in which the beginning date of the teacher certificate starts, in accordance with the rank after faculty promotion.</w:t>
      </w:r>
    </w:p>
    <w:p w:rsidR="00FF2ECF" w:rsidRPr="00CA6069" w:rsidRDefault="00FF2ECF" w:rsidP="00616F7E">
      <w:pPr>
        <w:spacing w:beforeLines="50" w:before="180" w:line="400" w:lineRule="exact"/>
        <w:ind w:leftChars="450" w:left="1080"/>
        <w:jc w:val="both"/>
        <w:rPr>
          <w:rFonts w:eastAsia="標楷體"/>
          <w:sz w:val="28"/>
          <w:szCs w:val="28"/>
        </w:rPr>
      </w:pPr>
      <w:r w:rsidRPr="00CA6069">
        <w:rPr>
          <w:sz w:val="28"/>
          <w:szCs w:val="28"/>
        </w:rPr>
        <w:t xml:space="preserve">Teachers who are required for reevaluation or who fail the evaluation may not apply for professor's vacation studies, and from the following semester they are not entitled for the following: salary increase, off-campus adjunct positions or classes, extra teaching hours, </w:t>
      </w:r>
      <w:r w:rsidR="00616F7E">
        <w:rPr>
          <w:rFonts w:eastAsia="微軟正黑體"/>
          <w:kern w:val="0"/>
          <w:sz w:val="28"/>
          <w:szCs w:val="28"/>
        </w:rPr>
        <w:t>other full-time positions outside campus</w:t>
      </w:r>
      <w:r w:rsidRPr="00CA6069">
        <w:rPr>
          <w:sz w:val="28"/>
          <w:szCs w:val="28"/>
        </w:rPr>
        <w:t xml:space="preserve">, overseas studying or lecturing, serving in </w:t>
      </w:r>
      <w:r w:rsidR="00616F7E">
        <w:rPr>
          <w:rFonts w:eastAsia="微軟正黑體"/>
          <w:kern w:val="0"/>
          <w:sz w:val="28"/>
          <w:szCs w:val="28"/>
        </w:rPr>
        <w:t>different levels of</w:t>
      </w:r>
      <w:r w:rsidR="00616F7E" w:rsidRPr="00CA6069">
        <w:rPr>
          <w:sz w:val="28"/>
          <w:szCs w:val="28"/>
        </w:rPr>
        <w:t xml:space="preserve"> </w:t>
      </w:r>
      <w:r w:rsidRPr="00CA6069">
        <w:rPr>
          <w:sz w:val="28"/>
          <w:szCs w:val="28"/>
        </w:rPr>
        <w:t>the Teacher Evaluation Committee at all levels or as an administrative supervisor.</w:t>
      </w:r>
    </w:p>
    <w:p w:rsidR="00FF2ECF" w:rsidRPr="00CA6069" w:rsidRDefault="00FF2ECF" w:rsidP="00FF2ECF">
      <w:pPr>
        <w:spacing w:beforeLines="50" w:before="180" w:line="400" w:lineRule="exact"/>
        <w:ind w:leftChars="450" w:left="1080"/>
        <w:rPr>
          <w:rFonts w:eastAsia="標楷體"/>
          <w:sz w:val="28"/>
          <w:szCs w:val="28"/>
        </w:rPr>
      </w:pPr>
      <w:r w:rsidRPr="00CA6069">
        <w:rPr>
          <w:sz w:val="28"/>
          <w:szCs w:val="28"/>
        </w:rPr>
        <w:t>The teachers who pass the review and reevaluation shall be relieved of the aforesaid restrictions from the following academic year.</w:t>
      </w:r>
    </w:p>
    <w:p w:rsidR="00FF2ECF" w:rsidRPr="00CA6069" w:rsidRDefault="00FF2ECF" w:rsidP="00FF2ECF">
      <w:pPr>
        <w:spacing w:beforeLines="50" w:before="180" w:line="400" w:lineRule="exact"/>
        <w:ind w:leftChars="450" w:left="1080"/>
        <w:rPr>
          <w:sz w:val="28"/>
          <w:szCs w:val="28"/>
        </w:rPr>
      </w:pPr>
      <w:r w:rsidRPr="00CA6069">
        <w:rPr>
          <w:sz w:val="28"/>
          <w:szCs w:val="28"/>
        </w:rPr>
        <w:t>The lifting of the restrictions listed in Item 2 shall comply with the relevant provisions.</w:t>
      </w:r>
    </w:p>
    <w:p w:rsidR="00616F7E" w:rsidRDefault="00CA6069" w:rsidP="00616F7E">
      <w:pPr>
        <w:spacing w:beforeLines="50" w:before="180" w:line="400" w:lineRule="exact"/>
        <w:ind w:leftChars="18" w:left="1113" w:hangingChars="382" w:hanging="1070"/>
        <w:jc w:val="both"/>
        <w:rPr>
          <w:sz w:val="28"/>
          <w:szCs w:val="28"/>
        </w:rPr>
      </w:pPr>
      <w:r>
        <w:rPr>
          <w:sz w:val="28"/>
          <w:szCs w:val="28"/>
        </w:rPr>
        <w:t>Article 5</w:t>
      </w:r>
      <w:r w:rsidR="00FF2ECF" w:rsidRPr="00CA6069">
        <w:rPr>
          <w:sz w:val="28"/>
          <w:szCs w:val="28"/>
        </w:rPr>
        <w:t xml:space="preserve"> </w:t>
      </w:r>
      <w:r w:rsidR="00616F7E" w:rsidRPr="00616F7E">
        <w:rPr>
          <w:sz w:val="28"/>
          <w:szCs w:val="28"/>
        </w:rPr>
        <w:t xml:space="preserve">Professor and associate professor who meet one of the following conditions and do not have to reevaluate as mentioned in Item 2, paragraph 4, paragraph </w:t>
      </w:r>
      <w:r w:rsidR="00616F7E" w:rsidRPr="00616F7E">
        <w:rPr>
          <w:sz w:val="28"/>
          <w:szCs w:val="28"/>
        </w:rPr>
        <w:lastRenderedPageBreak/>
        <w:t xml:space="preserve">1 of Article 3 of these measures may apply for a waiver for the current semester when the teacher is notified Evaluation and submit it to </w:t>
      </w:r>
      <w:r w:rsidR="00616F7E" w:rsidRPr="00616F7E">
        <w:rPr>
          <w:rFonts w:hint="eastAsia"/>
          <w:sz w:val="28"/>
          <w:szCs w:val="28"/>
        </w:rPr>
        <w:t>university-level</w:t>
      </w:r>
      <w:r w:rsidR="00616F7E" w:rsidRPr="00616F7E">
        <w:rPr>
          <w:sz w:val="28"/>
          <w:szCs w:val="28"/>
        </w:rPr>
        <w:t xml:space="preserve"> teacher evaluation Committee for reference. The approved waiver is regarded as pass the teacher evaluation, and since the current semester it should be evaluated.</w:t>
      </w:r>
    </w:p>
    <w:p w:rsid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1. Three or more papers have been published in SCI, SSCI, SCIE, TSSCI, A &amp; HCI, THCI academic journals in the past five years, and they are the first or second authors or corresponding authors (up to the fourth author).</w:t>
      </w:r>
    </w:p>
    <w:p w:rsid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2. In the past five years, he/she has presided over the research plan of the Ministry of Science and Technology for three years (including the semester of the application) (excluding co-hosts).</w:t>
      </w:r>
    </w:p>
    <w:p w:rsid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3. In the past five years, he/she has won two times of awards above : Excellent Teaching Award, Excellent Mentor Award or Graduate Career Community Guidance Teacher Award.</w:t>
      </w:r>
    </w:p>
    <w:p w:rsid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4. In the past five years, he/she has been implemented art performances twice or three times the national arts performance ( as many people as jointly performances, is calculated according to the proportion of participation). The art and performances of the determination by the colleges and Academic Affairs.</w:t>
      </w:r>
    </w:p>
    <w:p w:rsidR="00616F7E" w:rsidRPr="00616F7E" w:rsidRDefault="00616F7E" w:rsidP="00616F7E">
      <w:pPr>
        <w:spacing w:line="400" w:lineRule="exact"/>
        <w:ind w:leftChars="500" w:left="1480" w:hangingChars="100" w:hanging="280"/>
        <w:jc w:val="both"/>
        <w:rPr>
          <w:color w:val="000000" w:themeColor="text1"/>
          <w:sz w:val="28"/>
          <w:szCs w:val="28"/>
        </w:rPr>
      </w:pPr>
      <w:r w:rsidRPr="00616F7E">
        <w:rPr>
          <w:color w:val="000000" w:themeColor="text1"/>
          <w:sz w:val="28"/>
          <w:szCs w:val="28"/>
        </w:rPr>
        <w:t>5.Those who have made outstanding achievements in other teaching, research, and service in the past five years, and who have submitted documents to the department-level, college-level, and university-level teacher review evaluation committees after verification.</w:t>
      </w:r>
    </w:p>
    <w:p w:rsidR="00FF2ECF" w:rsidRPr="00616F7E" w:rsidRDefault="00616F7E" w:rsidP="00616F7E">
      <w:pPr>
        <w:spacing w:beforeLines="50" w:before="180" w:line="400" w:lineRule="exact"/>
        <w:ind w:leftChars="18" w:left="1113" w:hangingChars="382" w:hanging="1070"/>
        <w:jc w:val="both"/>
        <w:rPr>
          <w:sz w:val="28"/>
          <w:szCs w:val="28"/>
        </w:rPr>
      </w:pPr>
      <w:r>
        <w:rPr>
          <w:sz w:val="28"/>
          <w:szCs w:val="28"/>
        </w:rPr>
        <w:t xml:space="preserve">Article </w:t>
      </w:r>
      <w:r>
        <w:rPr>
          <w:sz w:val="28"/>
          <w:szCs w:val="28"/>
        </w:rPr>
        <w:t xml:space="preserve">6 </w:t>
      </w:r>
      <w:r w:rsidRPr="00616F7E">
        <w:rPr>
          <w:sz w:val="28"/>
          <w:szCs w:val="28"/>
        </w:rPr>
        <w:t>Professor and associate professor who meet one of the following conditions and do not have to reevaluate as mentioned in Item 2, paragraph 4, paragraph 1 of Article 3 of these measures may apply for life-long exemption from evaluation and submit it to university-level teacher evaluation Committee for reference. Those who have passed the exemption before the amendment of these measures may be exempted from reevaluations.</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1. been elected as an academician of the Academia Sinica;</w:t>
      </w:r>
    </w:p>
    <w:p w:rsidR="00FF2ECF" w:rsidRPr="00CA6069" w:rsidRDefault="00CA2974" w:rsidP="00CA2974">
      <w:pPr>
        <w:spacing w:line="400" w:lineRule="exact"/>
        <w:ind w:leftChars="500" w:left="1480" w:hangingChars="100" w:hanging="280"/>
        <w:jc w:val="both"/>
        <w:rPr>
          <w:rFonts w:eastAsia="標楷體"/>
          <w:sz w:val="28"/>
          <w:szCs w:val="28"/>
        </w:rPr>
      </w:pPr>
      <w:r>
        <w:rPr>
          <w:sz w:val="28"/>
          <w:szCs w:val="28"/>
        </w:rPr>
        <w:t xml:space="preserve">2. </w:t>
      </w:r>
      <w:r w:rsidR="00FF2ECF" w:rsidRPr="00CA6069">
        <w:rPr>
          <w:sz w:val="28"/>
          <w:szCs w:val="28"/>
        </w:rPr>
        <w:t>received the Ministry of Education academic awards or National Professorship;</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3. served as a domestically and overseas renowned university distinguished professor approved by the school;</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 xml:space="preserve">4. received the Ministry of Science and Technology Outstanding Research </w:t>
      </w:r>
      <w:r w:rsidRPr="00CA6069">
        <w:rPr>
          <w:sz w:val="28"/>
          <w:szCs w:val="28"/>
        </w:rPr>
        <w:lastRenderedPageBreak/>
        <w:t>Award once or more;</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5. received the Ministry of Science and Technology Class A Award or research investigation fees of thematic research-based research programs (including industry-university cooperation) for 15 times or more (for multi-year programs, the number of years accounts for the entries), and the implementation period of each program shall last at least one year, which account for one case per year;</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6. received National Awards of Arts;</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7. received awards of excellent mentors or counselling teachers of postgraduate career counseling community for 5 times;</w:t>
      </w:r>
    </w:p>
    <w:p w:rsidR="00FF2ECF" w:rsidRPr="00CA6069" w:rsidRDefault="00FF2ECF" w:rsidP="00CA2974">
      <w:pPr>
        <w:spacing w:line="400" w:lineRule="exact"/>
        <w:ind w:leftChars="500" w:left="1480" w:hangingChars="100" w:hanging="280"/>
        <w:jc w:val="both"/>
        <w:rPr>
          <w:rFonts w:eastAsia="標楷體"/>
          <w:sz w:val="28"/>
          <w:szCs w:val="28"/>
        </w:rPr>
      </w:pPr>
      <w:r w:rsidRPr="00CA6069">
        <w:rPr>
          <w:sz w:val="28"/>
          <w:szCs w:val="28"/>
        </w:rPr>
        <w:t>8. received the excellent teaching awards for 5 times;</w:t>
      </w:r>
    </w:p>
    <w:p w:rsidR="00FF2ECF" w:rsidRPr="00CA2974" w:rsidRDefault="00FF2ECF" w:rsidP="00CA2974">
      <w:pPr>
        <w:spacing w:line="400" w:lineRule="exact"/>
        <w:ind w:leftChars="500" w:left="1480" w:hangingChars="100" w:hanging="280"/>
        <w:jc w:val="both"/>
        <w:rPr>
          <w:sz w:val="28"/>
          <w:szCs w:val="28"/>
        </w:rPr>
      </w:pPr>
      <w:r w:rsidRPr="00CA6069">
        <w:rPr>
          <w:sz w:val="28"/>
          <w:szCs w:val="28"/>
        </w:rPr>
        <w:t xml:space="preserve">9. </w:t>
      </w:r>
      <w:r w:rsidR="00CA2974" w:rsidRPr="00CA2974">
        <w:rPr>
          <w:sz w:val="28"/>
          <w:szCs w:val="28"/>
        </w:rPr>
        <w:t>those who have reached the age of 60 during the</w:t>
      </w:r>
      <w:r w:rsidR="00CA2974">
        <w:rPr>
          <w:sz w:val="28"/>
          <w:szCs w:val="28"/>
        </w:rPr>
        <w:t xml:space="preserve"> </w:t>
      </w:r>
      <w:r w:rsidR="00CA2974" w:rsidRPr="00CA2974">
        <w:rPr>
          <w:sz w:val="28"/>
          <w:szCs w:val="28"/>
        </w:rPr>
        <w:t>evaluation semester</w:t>
      </w:r>
    </w:p>
    <w:p w:rsidR="00CA2974" w:rsidRPr="00CA2974" w:rsidRDefault="00CA6069" w:rsidP="00CA2974">
      <w:pPr>
        <w:spacing w:line="400" w:lineRule="exact"/>
        <w:ind w:left="1120" w:hangingChars="400" w:hanging="1120"/>
        <w:jc w:val="both"/>
        <w:rPr>
          <w:sz w:val="28"/>
          <w:szCs w:val="28"/>
        </w:rPr>
      </w:pPr>
      <w:r>
        <w:rPr>
          <w:sz w:val="28"/>
          <w:szCs w:val="28"/>
        </w:rPr>
        <w:t xml:space="preserve">Article </w:t>
      </w:r>
      <w:r w:rsidR="00CA2974">
        <w:rPr>
          <w:sz w:val="28"/>
          <w:szCs w:val="28"/>
        </w:rPr>
        <w:t>7</w:t>
      </w:r>
      <w:r w:rsidRPr="00CA6069">
        <w:rPr>
          <w:sz w:val="28"/>
          <w:szCs w:val="28"/>
        </w:rPr>
        <w:t xml:space="preserve"> </w:t>
      </w:r>
      <w:r w:rsidR="00CA2974" w:rsidRPr="00CA2974">
        <w:rPr>
          <w:sz w:val="28"/>
          <w:szCs w:val="28"/>
        </w:rPr>
        <w:t>Teachers who are on leave due to vacation studies, secondment, overseas further studies or lecturing, pregnancy, childbirth, motherhood or suffering significant events shall, with evidence enclosed, apply for postponing the evaluation to the affiliated department (institute, center, the office of degree program), college , Office of Academic Affairs and the president for approval. The next evaluation period will be postponed accordingly.</w:t>
      </w:r>
    </w:p>
    <w:p w:rsidR="00FF2ECF" w:rsidRPr="00CA6069" w:rsidRDefault="00CA2974" w:rsidP="00CA2974">
      <w:pPr>
        <w:spacing w:line="400" w:lineRule="exact"/>
        <w:ind w:leftChars="500" w:left="1200"/>
        <w:jc w:val="both"/>
        <w:rPr>
          <w:sz w:val="28"/>
          <w:szCs w:val="28"/>
        </w:rPr>
      </w:pPr>
      <w:r w:rsidRPr="00CA2974">
        <w:rPr>
          <w:sz w:val="28"/>
          <w:szCs w:val="28"/>
        </w:rPr>
        <w:t>The number of years for evaluation does not include the period of leave of absence.</w:t>
      </w:r>
    </w:p>
    <w:p w:rsidR="00CA2974" w:rsidRPr="00CA2974" w:rsidRDefault="00FF2ECF" w:rsidP="00CA2974">
      <w:pPr>
        <w:spacing w:line="400" w:lineRule="exact"/>
        <w:ind w:left="1120" w:hangingChars="400" w:hanging="1120"/>
        <w:jc w:val="both"/>
        <w:rPr>
          <w:sz w:val="28"/>
          <w:szCs w:val="28"/>
        </w:rPr>
      </w:pPr>
      <w:r w:rsidRPr="00CA6069">
        <w:rPr>
          <w:sz w:val="28"/>
          <w:szCs w:val="28"/>
        </w:rPr>
        <w:t xml:space="preserve">Article </w:t>
      </w:r>
      <w:r w:rsidR="00CA2974">
        <w:rPr>
          <w:sz w:val="28"/>
          <w:szCs w:val="28"/>
        </w:rPr>
        <w:t>8</w:t>
      </w:r>
      <w:r w:rsidRPr="00CA6069">
        <w:rPr>
          <w:sz w:val="28"/>
          <w:szCs w:val="28"/>
        </w:rPr>
        <w:t xml:space="preserve"> </w:t>
      </w:r>
      <w:r w:rsidR="00CA2974" w:rsidRPr="00CA2974">
        <w:rPr>
          <w:sz w:val="28"/>
          <w:szCs w:val="28"/>
        </w:rPr>
        <w:t>Colleges and Office of Academic Affairs shall in accordance with the Regulations, form an evaluation committee and formulate criteria for evaluation, which shall include the evaluation items, standards and procedures for teachers at various levels, and submit them to the University Committee for future reference.</w:t>
      </w:r>
    </w:p>
    <w:p w:rsidR="00CA2974" w:rsidRPr="00CA2974" w:rsidRDefault="00CA2974" w:rsidP="00CA2974">
      <w:pPr>
        <w:spacing w:line="400" w:lineRule="exact"/>
        <w:ind w:leftChars="500" w:left="1200"/>
        <w:jc w:val="both"/>
        <w:rPr>
          <w:sz w:val="28"/>
          <w:szCs w:val="28"/>
        </w:rPr>
      </w:pPr>
      <w:r w:rsidRPr="00CA2974">
        <w:rPr>
          <w:sz w:val="28"/>
          <w:szCs w:val="28"/>
        </w:rPr>
        <w:t>When a criteria for evaluation is set forth in the preceding paragraph, a student representative may be invited to attend as necessary.</w:t>
      </w:r>
    </w:p>
    <w:p w:rsidR="00FF2ECF" w:rsidRPr="00CA6069" w:rsidRDefault="00CA2974" w:rsidP="00CA2974">
      <w:pPr>
        <w:spacing w:line="400" w:lineRule="exact"/>
        <w:ind w:leftChars="500" w:left="1200"/>
        <w:jc w:val="both"/>
        <w:rPr>
          <w:sz w:val="28"/>
          <w:szCs w:val="28"/>
        </w:rPr>
      </w:pPr>
      <w:r w:rsidRPr="00CA2974">
        <w:rPr>
          <w:sz w:val="28"/>
          <w:szCs w:val="28"/>
        </w:rPr>
        <w:t>Each department (institute, center, the office of degree program) shall, in accordance with the evaluation criteria established by the Colleges and Office of Academic Affairs, apply for accreditation of data for teacher evaluation applications from the Department (institute, center, the office of degree program) Evaluation Committee.</w:t>
      </w:r>
    </w:p>
    <w:p w:rsidR="00FF2ECF" w:rsidRPr="00CA2974" w:rsidRDefault="00FF2ECF" w:rsidP="00CA2974">
      <w:pPr>
        <w:spacing w:line="400" w:lineRule="exact"/>
        <w:ind w:left="1120" w:hangingChars="400" w:hanging="1120"/>
        <w:jc w:val="both"/>
        <w:rPr>
          <w:sz w:val="28"/>
          <w:szCs w:val="28"/>
        </w:rPr>
      </w:pPr>
      <w:r w:rsidRPr="00CA2974">
        <w:rPr>
          <w:sz w:val="28"/>
          <w:szCs w:val="28"/>
        </w:rPr>
        <w:t xml:space="preserve">Article </w:t>
      </w:r>
      <w:r w:rsidR="00CA2974" w:rsidRPr="00CA2974">
        <w:rPr>
          <w:sz w:val="28"/>
          <w:szCs w:val="28"/>
        </w:rPr>
        <w:t xml:space="preserve">9 </w:t>
      </w:r>
      <w:r w:rsidR="00CA2974" w:rsidRPr="00CA2974">
        <w:rPr>
          <w:sz w:val="28"/>
          <w:szCs w:val="28"/>
        </w:rPr>
        <w:t>Colleges and Office of Academic Affairs shall sing off in writing and notify to the departments (institute, center, the office of degree program) in the first month  of the previous semester of teacher evaluation, and shall be informed of the Personnel Office and the Research and Development Office.</w:t>
      </w:r>
      <w:r w:rsidR="00CA2974" w:rsidRPr="00CA2974">
        <w:rPr>
          <w:sz w:val="28"/>
          <w:szCs w:val="28"/>
        </w:rPr>
        <w:br/>
      </w:r>
      <w:r w:rsidR="00CA2974" w:rsidRPr="00CA2974">
        <w:rPr>
          <w:sz w:val="28"/>
          <w:szCs w:val="28"/>
        </w:rPr>
        <w:lastRenderedPageBreak/>
        <w:t>Each department(institute, center, the office of degree program) will notify the teacher in writing to sign it off and retain it for reference.</w:t>
      </w:r>
      <w:r w:rsidR="00CA2974" w:rsidRPr="00CA2974">
        <w:rPr>
          <w:sz w:val="28"/>
          <w:szCs w:val="28"/>
        </w:rPr>
        <w:br/>
        <w:t>Colleges and Office of Academic Affairs shall complete the teacher evaluation at all levels with the designated period, and report to university-level teacher evaluation Committee for inspection by the end of February and August each year.</w:t>
      </w:r>
    </w:p>
    <w:p w:rsidR="00FF2ECF" w:rsidRPr="00CA6069" w:rsidRDefault="00FF2ECF" w:rsidP="00FF2ECF">
      <w:pPr>
        <w:spacing w:line="400" w:lineRule="exact"/>
        <w:ind w:left="991" w:hangingChars="354" w:hanging="991"/>
        <w:rPr>
          <w:rFonts w:eastAsia="標楷體"/>
          <w:bCs/>
          <w:sz w:val="28"/>
          <w:szCs w:val="28"/>
        </w:rPr>
      </w:pPr>
      <w:r w:rsidRPr="00CA6069">
        <w:rPr>
          <w:bCs/>
          <w:sz w:val="28"/>
          <w:szCs w:val="28"/>
        </w:rPr>
        <w:t xml:space="preserve">Article </w:t>
      </w:r>
      <w:r w:rsidR="00CA2974">
        <w:rPr>
          <w:bCs/>
          <w:sz w:val="28"/>
          <w:szCs w:val="28"/>
        </w:rPr>
        <w:t>10</w:t>
      </w:r>
      <w:r w:rsidRPr="00CA6069">
        <w:rPr>
          <w:bCs/>
          <w:sz w:val="28"/>
          <w:szCs w:val="28"/>
        </w:rPr>
        <w:t xml:space="preserve"> </w:t>
      </w:r>
      <w:r w:rsidR="00CA2974" w:rsidRPr="003D267C">
        <w:rPr>
          <w:rFonts w:eastAsia="微軟正黑體"/>
          <w:kern w:val="0"/>
          <w:sz w:val="28"/>
          <w:szCs w:val="28"/>
        </w:rPr>
        <w:t>The unsettled issues in the Regulations are subject to relevant regulations.</w:t>
      </w:r>
    </w:p>
    <w:p w:rsidR="00FF2ECF" w:rsidRPr="00CA6069" w:rsidRDefault="00FF2ECF" w:rsidP="00CA2974">
      <w:pPr>
        <w:spacing w:line="400" w:lineRule="exact"/>
        <w:ind w:left="1260" w:hangingChars="450" w:hanging="1260"/>
        <w:rPr>
          <w:rFonts w:eastAsia="標楷體"/>
          <w:bCs/>
          <w:sz w:val="28"/>
          <w:szCs w:val="28"/>
        </w:rPr>
      </w:pPr>
      <w:r w:rsidRPr="00CA6069">
        <w:rPr>
          <w:bCs/>
          <w:sz w:val="28"/>
          <w:szCs w:val="28"/>
        </w:rPr>
        <w:t>Article 1</w:t>
      </w:r>
      <w:r w:rsidR="00CA2974">
        <w:rPr>
          <w:bCs/>
          <w:sz w:val="28"/>
          <w:szCs w:val="28"/>
        </w:rPr>
        <w:t>1</w:t>
      </w:r>
      <w:r w:rsidRPr="00CA6069">
        <w:rPr>
          <w:bCs/>
          <w:sz w:val="28"/>
          <w:szCs w:val="28"/>
        </w:rPr>
        <w:t xml:space="preserve"> </w:t>
      </w:r>
      <w:r w:rsidR="00CA2974" w:rsidRPr="003D267C">
        <w:rPr>
          <w:rFonts w:eastAsia="微軟正黑體"/>
          <w:kern w:val="0"/>
          <w:sz w:val="28"/>
          <w:szCs w:val="28"/>
        </w:rPr>
        <w:t>The Regulations are passed by the University Council and implemented after approved by the President.</w:t>
      </w:r>
    </w:p>
    <w:sectPr w:rsidR="00FF2ECF" w:rsidRPr="00CA6069" w:rsidSect="008771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EA" w:rsidRDefault="00610DEA" w:rsidP="000C7A3D">
      <w:r>
        <w:separator/>
      </w:r>
    </w:p>
  </w:endnote>
  <w:endnote w:type="continuationSeparator" w:id="0">
    <w:p w:rsidR="00610DEA" w:rsidRDefault="00610DEA" w:rsidP="000C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EA" w:rsidRDefault="00610DEA" w:rsidP="000C7A3D">
      <w:r>
        <w:separator/>
      </w:r>
    </w:p>
  </w:footnote>
  <w:footnote w:type="continuationSeparator" w:id="0">
    <w:p w:rsidR="00610DEA" w:rsidRDefault="00610DEA" w:rsidP="000C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5C5"/>
    <w:multiLevelType w:val="hybridMultilevel"/>
    <w:tmpl w:val="70C22798"/>
    <w:lvl w:ilvl="0" w:tplc="E56637EA">
      <w:start w:val="1"/>
      <w:numFmt w:val="taiwaneseCountingThousand"/>
      <w:lvlText w:val="(%1)"/>
      <w:lvlJc w:val="left"/>
      <w:pPr>
        <w:tabs>
          <w:tab w:val="num" w:pos="1985"/>
        </w:tabs>
        <w:ind w:left="1985" w:hanging="855"/>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1" w15:restartNumberingAfterBreak="0">
    <w:nsid w:val="07284A09"/>
    <w:multiLevelType w:val="hybridMultilevel"/>
    <w:tmpl w:val="D80AACA0"/>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830C7"/>
    <w:multiLevelType w:val="hybridMultilevel"/>
    <w:tmpl w:val="BA8AF2D6"/>
    <w:lvl w:ilvl="0" w:tplc="38269122">
      <w:start w:val="1"/>
      <w:numFmt w:val="decimal"/>
      <w:lvlText w:val="(%1)"/>
      <w:lvlJc w:val="left"/>
      <w:pPr>
        <w:ind w:left="2131" w:hanging="855"/>
      </w:pPr>
      <w:rPr>
        <w:rFonts w:hint="eastAsia"/>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3" w15:restartNumberingAfterBreak="0">
    <w:nsid w:val="09B21B17"/>
    <w:multiLevelType w:val="hybridMultilevel"/>
    <w:tmpl w:val="921CAE12"/>
    <w:lvl w:ilvl="0" w:tplc="38269122">
      <w:start w:val="1"/>
      <w:numFmt w:val="decimal"/>
      <w:lvlText w:val="(%1)"/>
      <w:lvlJc w:val="left"/>
      <w:pPr>
        <w:ind w:left="2131" w:hanging="855"/>
      </w:pPr>
      <w:rPr>
        <w:rFonts w:hint="eastAsia"/>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4" w15:restartNumberingAfterBreak="0">
    <w:nsid w:val="0B1E25DD"/>
    <w:multiLevelType w:val="hybridMultilevel"/>
    <w:tmpl w:val="94481DBC"/>
    <w:lvl w:ilvl="0" w:tplc="3446B78A">
      <w:start w:val="1"/>
      <w:numFmt w:val="ideographDigital"/>
      <w:lvlText w:val="%1、"/>
      <w:lvlJc w:val="left"/>
      <w:pPr>
        <w:ind w:left="480" w:hanging="480"/>
      </w:pPr>
      <w:rPr>
        <w:rFonts w:ascii="Arial" w:eastAsia="標楷體" w:hAnsi="Arial" w:cs="Comic Sans M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B36A90"/>
    <w:multiLevelType w:val="hybridMultilevel"/>
    <w:tmpl w:val="AC9A3ECA"/>
    <w:lvl w:ilvl="0" w:tplc="B06EF978">
      <w:start w:val="1"/>
      <w:numFmt w:val="taiwaneseCountingThousand"/>
      <w:lvlText w:val="(%1)"/>
      <w:lvlJc w:val="left"/>
      <w:pPr>
        <w:tabs>
          <w:tab w:val="num" w:pos="1917"/>
        </w:tabs>
        <w:ind w:left="1917"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0B7C8E"/>
    <w:multiLevelType w:val="hybridMultilevel"/>
    <w:tmpl w:val="2A6A6D70"/>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56A51"/>
    <w:multiLevelType w:val="hybridMultilevel"/>
    <w:tmpl w:val="BCC2DB5A"/>
    <w:lvl w:ilvl="0" w:tplc="45902BCC">
      <w:start w:val="1"/>
      <w:numFmt w:val="taiwaneseCountingThousand"/>
      <w:suff w:val="space"/>
      <w:lvlText w:val="(%1)"/>
      <w:lvlJc w:val="left"/>
      <w:pPr>
        <w:ind w:left="1917"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C3000"/>
    <w:multiLevelType w:val="hybridMultilevel"/>
    <w:tmpl w:val="70C22798"/>
    <w:lvl w:ilvl="0" w:tplc="E56637EA">
      <w:start w:val="1"/>
      <w:numFmt w:val="taiwaneseCountingThousand"/>
      <w:lvlText w:val="(%1)"/>
      <w:lvlJc w:val="left"/>
      <w:pPr>
        <w:tabs>
          <w:tab w:val="num" w:pos="2415"/>
        </w:tabs>
        <w:ind w:left="2415" w:hanging="855"/>
      </w:pPr>
      <w:rPr>
        <w:rFonts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9" w15:restartNumberingAfterBreak="0">
    <w:nsid w:val="10083696"/>
    <w:multiLevelType w:val="hybridMultilevel"/>
    <w:tmpl w:val="5BD46852"/>
    <w:lvl w:ilvl="0" w:tplc="466602C4">
      <w:start w:val="1"/>
      <w:numFmt w:val="taiwaneseCountingThousand"/>
      <w:suff w:val="space"/>
      <w:lvlText w:val="(%1)"/>
      <w:lvlJc w:val="left"/>
      <w:pPr>
        <w:ind w:left="1917" w:hanging="855"/>
      </w:pPr>
      <w:rPr>
        <w:rFonts w:hint="default"/>
      </w:rPr>
    </w:lvl>
    <w:lvl w:ilvl="1" w:tplc="04090019" w:tentative="1">
      <w:start w:val="1"/>
      <w:numFmt w:val="ideographTraditional"/>
      <w:lvlText w:val="%2、"/>
      <w:lvlJc w:val="left"/>
      <w:pPr>
        <w:tabs>
          <w:tab w:val="num" w:pos="2127"/>
        </w:tabs>
        <w:ind w:left="2127" w:hanging="480"/>
      </w:pPr>
    </w:lvl>
    <w:lvl w:ilvl="2" w:tplc="0409001B" w:tentative="1">
      <w:start w:val="1"/>
      <w:numFmt w:val="lowerRoman"/>
      <w:lvlText w:val="%3."/>
      <w:lvlJc w:val="right"/>
      <w:pPr>
        <w:tabs>
          <w:tab w:val="num" w:pos="2607"/>
        </w:tabs>
        <w:ind w:left="2607" w:hanging="480"/>
      </w:pPr>
    </w:lvl>
    <w:lvl w:ilvl="3" w:tplc="0409000F" w:tentative="1">
      <w:start w:val="1"/>
      <w:numFmt w:val="decimal"/>
      <w:lvlText w:val="%4."/>
      <w:lvlJc w:val="left"/>
      <w:pPr>
        <w:tabs>
          <w:tab w:val="num" w:pos="3087"/>
        </w:tabs>
        <w:ind w:left="3087" w:hanging="480"/>
      </w:pPr>
    </w:lvl>
    <w:lvl w:ilvl="4" w:tplc="04090019" w:tentative="1">
      <w:start w:val="1"/>
      <w:numFmt w:val="ideographTraditional"/>
      <w:lvlText w:val="%5、"/>
      <w:lvlJc w:val="left"/>
      <w:pPr>
        <w:tabs>
          <w:tab w:val="num" w:pos="3567"/>
        </w:tabs>
        <w:ind w:left="3567" w:hanging="480"/>
      </w:pPr>
    </w:lvl>
    <w:lvl w:ilvl="5" w:tplc="0409001B" w:tentative="1">
      <w:start w:val="1"/>
      <w:numFmt w:val="lowerRoman"/>
      <w:lvlText w:val="%6."/>
      <w:lvlJc w:val="right"/>
      <w:pPr>
        <w:tabs>
          <w:tab w:val="num" w:pos="4047"/>
        </w:tabs>
        <w:ind w:left="4047" w:hanging="480"/>
      </w:pPr>
    </w:lvl>
    <w:lvl w:ilvl="6" w:tplc="0409000F" w:tentative="1">
      <w:start w:val="1"/>
      <w:numFmt w:val="decimal"/>
      <w:lvlText w:val="%7."/>
      <w:lvlJc w:val="left"/>
      <w:pPr>
        <w:tabs>
          <w:tab w:val="num" w:pos="4527"/>
        </w:tabs>
        <w:ind w:left="4527" w:hanging="480"/>
      </w:pPr>
    </w:lvl>
    <w:lvl w:ilvl="7" w:tplc="04090019" w:tentative="1">
      <w:start w:val="1"/>
      <w:numFmt w:val="ideographTraditional"/>
      <w:lvlText w:val="%8、"/>
      <w:lvlJc w:val="left"/>
      <w:pPr>
        <w:tabs>
          <w:tab w:val="num" w:pos="5007"/>
        </w:tabs>
        <w:ind w:left="5007" w:hanging="480"/>
      </w:pPr>
    </w:lvl>
    <w:lvl w:ilvl="8" w:tplc="0409001B" w:tentative="1">
      <w:start w:val="1"/>
      <w:numFmt w:val="lowerRoman"/>
      <w:lvlText w:val="%9."/>
      <w:lvlJc w:val="right"/>
      <w:pPr>
        <w:tabs>
          <w:tab w:val="num" w:pos="5487"/>
        </w:tabs>
        <w:ind w:left="5487" w:hanging="480"/>
      </w:pPr>
    </w:lvl>
  </w:abstractNum>
  <w:abstractNum w:abstractNumId="10" w15:restartNumberingAfterBreak="0">
    <w:nsid w:val="11FC3286"/>
    <w:multiLevelType w:val="hybridMultilevel"/>
    <w:tmpl w:val="12BADD48"/>
    <w:lvl w:ilvl="0" w:tplc="C0C834C6">
      <w:start w:val="1"/>
      <w:numFmt w:val="taiwaneseCountingThousand"/>
      <w:lvlText w:val="%1、"/>
      <w:lvlJc w:val="left"/>
      <w:pPr>
        <w:ind w:left="480" w:hanging="480"/>
      </w:pPr>
      <w:rPr>
        <w:rFonts w:hint="default"/>
        <w:b/>
        <w:color w:val="0000CC"/>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130D63"/>
    <w:multiLevelType w:val="hybridMultilevel"/>
    <w:tmpl w:val="E320BD44"/>
    <w:lvl w:ilvl="0" w:tplc="4E543CD4">
      <w:start w:val="1"/>
      <w:numFmt w:val="taiwaneseCountingThousand"/>
      <w:suff w:val="space"/>
      <w:lvlText w:val="(%1)"/>
      <w:lvlJc w:val="left"/>
      <w:pPr>
        <w:ind w:left="1985" w:hanging="855"/>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12" w15:restartNumberingAfterBreak="0">
    <w:nsid w:val="181E65BE"/>
    <w:multiLevelType w:val="hybridMultilevel"/>
    <w:tmpl w:val="CA629838"/>
    <w:lvl w:ilvl="0" w:tplc="3446B78A">
      <w:start w:val="1"/>
      <w:numFmt w:val="ideographDigital"/>
      <w:lvlText w:val="%1、"/>
      <w:lvlJc w:val="left"/>
      <w:pPr>
        <w:ind w:left="480" w:hanging="480"/>
      </w:pPr>
      <w:rPr>
        <w:rFonts w:ascii="Arial" w:eastAsia="標楷體" w:hAnsi="Arial" w:cs="Comic Sans M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F05884"/>
    <w:multiLevelType w:val="hybridMultilevel"/>
    <w:tmpl w:val="89E82C2A"/>
    <w:lvl w:ilvl="0" w:tplc="47A02F46">
      <w:start w:val="1"/>
      <w:numFmt w:val="taiwaneseCountingThousand"/>
      <w:suff w:val="space"/>
      <w:lvlText w:val="(%1)"/>
      <w:lvlJc w:val="left"/>
      <w:pPr>
        <w:ind w:left="2022" w:hanging="855"/>
      </w:pPr>
      <w:rPr>
        <w:rFonts w:hint="default"/>
      </w:rPr>
    </w:lvl>
    <w:lvl w:ilvl="1" w:tplc="A7C831F6">
      <w:start w:val="1"/>
      <w:numFmt w:val="taiwaneseCountingThousand"/>
      <w:lvlText w:val="%2、"/>
      <w:lvlJc w:val="left"/>
      <w:pPr>
        <w:ind w:left="2097" w:hanging="450"/>
      </w:pPr>
      <w:rPr>
        <w:rFonts w:hint="default"/>
      </w:rPr>
    </w:lvl>
    <w:lvl w:ilvl="2" w:tplc="0409001B" w:tentative="1">
      <w:start w:val="1"/>
      <w:numFmt w:val="lowerRoman"/>
      <w:lvlText w:val="%3."/>
      <w:lvlJc w:val="right"/>
      <w:pPr>
        <w:tabs>
          <w:tab w:val="num" w:pos="2607"/>
        </w:tabs>
        <w:ind w:left="2607" w:hanging="480"/>
      </w:pPr>
    </w:lvl>
    <w:lvl w:ilvl="3" w:tplc="0409000F" w:tentative="1">
      <w:start w:val="1"/>
      <w:numFmt w:val="decimal"/>
      <w:lvlText w:val="%4."/>
      <w:lvlJc w:val="left"/>
      <w:pPr>
        <w:tabs>
          <w:tab w:val="num" w:pos="3087"/>
        </w:tabs>
        <w:ind w:left="3087" w:hanging="480"/>
      </w:pPr>
    </w:lvl>
    <w:lvl w:ilvl="4" w:tplc="04090019" w:tentative="1">
      <w:start w:val="1"/>
      <w:numFmt w:val="ideographTraditional"/>
      <w:lvlText w:val="%5、"/>
      <w:lvlJc w:val="left"/>
      <w:pPr>
        <w:tabs>
          <w:tab w:val="num" w:pos="3567"/>
        </w:tabs>
        <w:ind w:left="3567" w:hanging="480"/>
      </w:pPr>
    </w:lvl>
    <w:lvl w:ilvl="5" w:tplc="0409001B" w:tentative="1">
      <w:start w:val="1"/>
      <w:numFmt w:val="lowerRoman"/>
      <w:lvlText w:val="%6."/>
      <w:lvlJc w:val="right"/>
      <w:pPr>
        <w:tabs>
          <w:tab w:val="num" w:pos="4047"/>
        </w:tabs>
        <w:ind w:left="4047" w:hanging="480"/>
      </w:pPr>
    </w:lvl>
    <w:lvl w:ilvl="6" w:tplc="0409000F" w:tentative="1">
      <w:start w:val="1"/>
      <w:numFmt w:val="decimal"/>
      <w:lvlText w:val="%7."/>
      <w:lvlJc w:val="left"/>
      <w:pPr>
        <w:tabs>
          <w:tab w:val="num" w:pos="4527"/>
        </w:tabs>
        <w:ind w:left="4527" w:hanging="480"/>
      </w:pPr>
    </w:lvl>
    <w:lvl w:ilvl="7" w:tplc="04090019" w:tentative="1">
      <w:start w:val="1"/>
      <w:numFmt w:val="ideographTraditional"/>
      <w:lvlText w:val="%8、"/>
      <w:lvlJc w:val="left"/>
      <w:pPr>
        <w:tabs>
          <w:tab w:val="num" w:pos="5007"/>
        </w:tabs>
        <w:ind w:left="5007" w:hanging="480"/>
      </w:pPr>
    </w:lvl>
    <w:lvl w:ilvl="8" w:tplc="0409001B" w:tentative="1">
      <w:start w:val="1"/>
      <w:numFmt w:val="lowerRoman"/>
      <w:lvlText w:val="%9."/>
      <w:lvlJc w:val="right"/>
      <w:pPr>
        <w:tabs>
          <w:tab w:val="num" w:pos="5487"/>
        </w:tabs>
        <w:ind w:left="5487" w:hanging="480"/>
      </w:pPr>
    </w:lvl>
  </w:abstractNum>
  <w:abstractNum w:abstractNumId="14" w15:restartNumberingAfterBreak="0">
    <w:nsid w:val="19144E95"/>
    <w:multiLevelType w:val="hybridMultilevel"/>
    <w:tmpl w:val="BB589A58"/>
    <w:lvl w:ilvl="0" w:tplc="89E49376">
      <w:start w:val="1"/>
      <w:numFmt w:val="taiwaneseCountingThousand"/>
      <w:suff w:val="space"/>
      <w:lvlText w:val="(%1)"/>
      <w:lvlJc w:val="left"/>
      <w:pPr>
        <w:ind w:left="2022" w:hanging="855"/>
      </w:pPr>
      <w:rPr>
        <w:rFonts w:hint="default"/>
      </w:rPr>
    </w:lvl>
    <w:lvl w:ilvl="1" w:tplc="04090019" w:tentative="1">
      <w:start w:val="1"/>
      <w:numFmt w:val="ideographTraditional"/>
      <w:lvlText w:val="%2、"/>
      <w:lvlJc w:val="left"/>
      <w:pPr>
        <w:tabs>
          <w:tab w:val="num" w:pos="2127"/>
        </w:tabs>
        <w:ind w:left="2127" w:hanging="480"/>
      </w:pPr>
    </w:lvl>
    <w:lvl w:ilvl="2" w:tplc="0409001B" w:tentative="1">
      <w:start w:val="1"/>
      <w:numFmt w:val="lowerRoman"/>
      <w:lvlText w:val="%3."/>
      <w:lvlJc w:val="right"/>
      <w:pPr>
        <w:tabs>
          <w:tab w:val="num" w:pos="2607"/>
        </w:tabs>
        <w:ind w:left="2607" w:hanging="480"/>
      </w:pPr>
    </w:lvl>
    <w:lvl w:ilvl="3" w:tplc="0409000F" w:tentative="1">
      <w:start w:val="1"/>
      <w:numFmt w:val="decimal"/>
      <w:lvlText w:val="%4."/>
      <w:lvlJc w:val="left"/>
      <w:pPr>
        <w:tabs>
          <w:tab w:val="num" w:pos="3087"/>
        </w:tabs>
        <w:ind w:left="3087" w:hanging="480"/>
      </w:pPr>
    </w:lvl>
    <w:lvl w:ilvl="4" w:tplc="04090019" w:tentative="1">
      <w:start w:val="1"/>
      <w:numFmt w:val="ideographTraditional"/>
      <w:lvlText w:val="%5、"/>
      <w:lvlJc w:val="left"/>
      <w:pPr>
        <w:tabs>
          <w:tab w:val="num" w:pos="3567"/>
        </w:tabs>
        <w:ind w:left="3567" w:hanging="480"/>
      </w:pPr>
    </w:lvl>
    <w:lvl w:ilvl="5" w:tplc="0409001B" w:tentative="1">
      <w:start w:val="1"/>
      <w:numFmt w:val="lowerRoman"/>
      <w:lvlText w:val="%6."/>
      <w:lvlJc w:val="right"/>
      <w:pPr>
        <w:tabs>
          <w:tab w:val="num" w:pos="4047"/>
        </w:tabs>
        <w:ind w:left="4047" w:hanging="480"/>
      </w:pPr>
    </w:lvl>
    <w:lvl w:ilvl="6" w:tplc="0409000F" w:tentative="1">
      <w:start w:val="1"/>
      <w:numFmt w:val="decimal"/>
      <w:lvlText w:val="%7."/>
      <w:lvlJc w:val="left"/>
      <w:pPr>
        <w:tabs>
          <w:tab w:val="num" w:pos="4527"/>
        </w:tabs>
        <w:ind w:left="4527" w:hanging="480"/>
      </w:pPr>
    </w:lvl>
    <w:lvl w:ilvl="7" w:tplc="04090019" w:tentative="1">
      <w:start w:val="1"/>
      <w:numFmt w:val="ideographTraditional"/>
      <w:lvlText w:val="%8、"/>
      <w:lvlJc w:val="left"/>
      <w:pPr>
        <w:tabs>
          <w:tab w:val="num" w:pos="5007"/>
        </w:tabs>
        <w:ind w:left="5007" w:hanging="480"/>
      </w:pPr>
    </w:lvl>
    <w:lvl w:ilvl="8" w:tplc="0409001B" w:tentative="1">
      <w:start w:val="1"/>
      <w:numFmt w:val="lowerRoman"/>
      <w:lvlText w:val="%9."/>
      <w:lvlJc w:val="right"/>
      <w:pPr>
        <w:tabs>
          <w:tab w:val="num" w:pos="5487"/>
        </w:tabs>
        <w:ind w:left="5487" w:hanging="480"/>
      </w:pPr>
    </w:lvl>
  </w:abstractNum>
  <w:abstractNum w:abstractNumId="15" w15:restartNumberingAfterBreak="0">
    <w:nsid w:val="1AFC6127"/>
    <w:multiLevelType w:val="hybridMultilevel"/>
    <w:tmpl w:val="D80AACA0"/>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E67520"/>
    <w:multiLevelType w:val="hybridMultilevel"/>
    <w:tmpl w:val="70C22798"/>
    <w:lvl w:ilvl="0" w:tplc="E56637EA">
      <w:start w:val="1"/>
      <w:numFmt w:val="taiwaneseCountingThousand"/>
      <w:lvlText w:val="(%1)"/>
      <w:lvlJc w:val="left"/>
      <w:pPr>
        <w:tabs>
          <w:tab w:val="num" w:pos="1985"/>
        </w:tabs>
        <w:ind w:left="1985" w:hanging="855"/>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17" w15:restartNumberingAfterBreak="0">
    <w:nsid w:val="22096493"/>
    <w:multiLevelType w:val="hybridMultilevel"/>
    <w:tmpl w:val="04744FDA"/>
    <w:lvl w:ilvl="0" w:tplc="800A830C">
      <w:start w:val="1"/>
      <w:numFmt w:val="taiwaneseCountingThousand"/>
      <w:lvlText w:val="(%1)"/>
      <w:lvlJc w:val="left"/>
      <w:pPr>
        <w:tabs>
          <w:tab w:val="num" w:pos="1917"/>
        </w:tabs>
        <w:ind w:left="1917" w:hanging="855"/>
      </w:pPr>
      <w:rPr>
        <w:rFonts w:hint="default"/>
      </w:rPr>
    </w:lvl>
    <w:lvl w:ilvl="1" w:tplc="383824A0">
      <w:start w:val="1"/>
      <w:numFmt w:val="taiwaneseCountingThousand"/>
      <w:lvlText w:val="(%2)"/>
      <w:lvlJc w:val="left"/>
      <w:pPr>
        <w:tabs>
          <w:tab w:val="num" w:pos="2262"/>
        </w:tabs>
        <w:ind w:left="2262" w:hanging="720"/>
      </w:pPr>
      <w:rPr>
        <w:rFonts w:hint="default"/>
      </w:rPr>
    </w:lvl>
    <w:lvl w:ilvl="2" w:tplc="0409001B" w:tentative="1">
      <w:start w:val="1"/>
      <w:numFmt w:val="lowerRoman"/>
      <w:lvlText w:val="%3."/>
      <w:lvlJc w:val="right"/>
      <w:pPr>
        <w:tabs>
          <w:tab w:val="num" w:pos="2502"/>
        </w:tabs>
        <w:ind w:left="2502" w:hanging="480"/>
      </w:pPr>
    </w:lvl>
    <w:lvl w:ilvl="3" w:tplc="0409000F" w:tentative="1">
      <w:start w:val="1"/>
      <w:numFmt w:val="decimal"/>
      <w:lvlText w:val="%4."/>
      <w:lvlJc w:val="left"/>
      <w:pPr>
        <w:tabs>
          <w:tab w:val="num" w:pos="2982"/>
        </w:tabs>
        <w:ind w:left="2982" w:hanging="480"/>
      </w:pPr>
    </w:lvl>
    <w:lvl w:ilvl="4" w:tplc="04090019" w:tentative="1">
      <w:start w:val="1"/>
      <w:numFmt w:val="ideographTraditional"/>
      <w:lvlText w:val="%5、"/>
      <w:lvlJc w:val="left"/>
      <w:pPr>
        <w:tabs>
          <w:tab w:val="num" w:pos="3462"/>
        </w:tabs>
        <w:ind w:left="3462" w:hanging="480"/>
      </w:pPr>
    </w:lvl>
    <w:lvl w:ilvl="5" w:tplc="0409001B" w:tentative="1">
      <w:start w:val="1"/>
      <w:numFmt w:val="lowerRoman"/>
      <w:lvlText w:val="%6."/>
      <w:lvlJc w:val="right"/>
      <w:pPr>
        <w:tabs>
          <w:tab w:val="num" w:pos="3942"/>
        </w:tabs>
        <w:ind w:left="3942" w:hanging="480"/>
      </w:pPr>
    </w:lvl>
    <w:lvl w:ilvl="6" w:tplc="0409000F" w:tentative="1">
      <w:start w:val="1"/>
      <w:numFmt w:val="decimal"/>
      <w:lvlText w:val="%7."/>
      <w:lvlJc w:val="left"/>
      <w:pPr>
        <w:tabs>
          <w:tab w:val="num" w:pos="4422"/>
        </w:tabs>
        <w:ind w:left="4422" w:hanging="480"/>
      </w:pPr>
    </w:lvl>
    <w:lvl w:ilvl="7" w:tplc="04090019" w:tentative="1">
      <w:start w:val="1"/>
      <w:numFmt w:val="ideographTraditional"/>
      <w:lvlText w:val="%8、"/>
      <w:lvlJc w:val="left"/>
      <w:pPr>
        <w:tabs>
          <w:tab w:val="num" w:pos="4902"/>
        </w:tabs>
        <w:ind w:left="4902" w:hanging="480"/>
      </w:pPr>
    </w:lvl>
    <w:lvl w:ilvl="8" w:tplc="0409001B" w:tentative="1">
      <w:start w:val="1"/>
      <w:numFmt w:val="lowerRoman"/>
      <w:lvlText w:val="%9."/>
      <w:lvlJc w:val="right"/>
      <w:pPr>
        <w:tabs>
          <w:tab w:val="num" w:pos="5382"/>
        </w:tabs>
        <w:ind w:left="5382" w:hanging="480"/>
      </w:pPr>
    </w:lvl>
  </w:abstractNum>
  <w:abstractNum w:abstractNumId="18" w15:restartNumberingAfterBreak="0">
    <w:nsid w:val="24EF14D1"/>
    <w:multiLevelType w:val="hybridMultilevel"/>
    <w:tmpl w:val="D5B89038"/>
    <w:lvl w:ilvl="0" w:tplc="3CA4ECAE">
      <w:start w:val="1"/>
      <w:numFmt w:val="taiwaneseCountingThousand"/>
      <w:suff w:val="nothing"/>
      <w:lvlText w:val="(%1)"/>
      <w:lvlJc w:val="left"/>
      <w:pPr>
        <w:ind w:left="1985" w:hanging="855"/>
      </w:pPr>
      <w:rPr>
        <w:rFonts w:hint="default"/>
        <w:color w:val="auto"/>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19" w15:restartNumberingAfterBreak="0">
    <w:nsid w:val="25EC160A"/>
    <w:multiLevelType w:val="hybridMultilevel"/>
    <w:tmpl w:val="274E3264"/>
    <w:lvl w:ilvl="0" w:tplc="38269122">
      <w:start w:val="1"/>
      <w:numFmt w:val="decimal"/>
      <w:lvlText w:val="(%1)"/>
      <w:lvlJc w:val="left"/>
      <w:pPr>
        <w:ind w:left="2131" w:hanging="855"/>
      </w:pPr>
      <w:rPr>
        <w:rFonts w:hint="eastAsia"/>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20" w15:restartNumberingAfterBreak="0">
    <w:nsid w:val="296B170A"/>
    <w:multiLevelType w:val="hybridMultilevel"/>
    <w:tmpl w:val="0FF20ED0"/>
    <w:lvl w:ilvl="0" w:tplc="032E5F30">
      <w:start w:val="1"/>
      <w:numFmt w:val="taiwaneseCountingThousand"/>
      <w:suff w:val="space"/>
      <w:lvlText w:val="(%1)"/>
      <w:lvlJc w:val="left"/>
      <w:pPr>
        <w:ind w:left="1985" w:hanging="855"/>
      </w:pPr>
      <w:rPr>
        <w:rFonts w:hint="default"/>
      </w:rPr>
    </w:lvl>
    <w:lvl w:ilvl="1" w:tplc="383824A0">
      <w:start w:val="1"/>
      <w:numFmt w:val="taiwaneseCountingThousand"/>
      <w:lvlText w:val="(%2)"/>
      <w:lvlJc w:val="left"/>
      <w:pPr>
        <w:tabs>
          <w:tab w:val="num" w:pos="2262"/>
        </w:tabs>
        <w:ind w:left="2262" w:hanging="720"/>
      </w:pPr>
      <w:rPr>
        <w:rFonts w:hint="default"/>
      </w:rPr>
    </w:lvl>
    <w:lvl w:ilvl="2" w:tplc="0409001B" w:tentative="1">
      <w:start w:val="1"/>
      <w:numFmt w:val="lowerRoman"/>
      <w:lvlText w:val="%3."/>
      <w:lvlJc w:val="right"/>
      <w:pPr>
        <w:tabs>
          <w:tab w:val="num" w:pos="2502"/>
        </w:tabs>
        <w:ind w:left="2502" w:hanging="480"/>
      </w:pPr>
    </w:lvl>
    <w:lvl w:ilvl="3" w:tplc="0409000F" w:tentative="1">
      <w:start w:val="1"/>
      <w:numFmt w:val="decimal"/>
      <w:lvlText w:val="%4."/>
      <w:lvlJc w:val="left"/>
      <w:pPr>
        <w:tabs>
          <w:tab w:val="num" w:pos="2982"/>
        </w:tabs>
        <w:ind w:left="2982" w:hanging="480"/>
      </w:pPr>
    </w:lvl>
    <w:lvl w:ilvl="4" w:tplc="04090019" w:tentative="1">
      <w:start w:val="1"/>
      <w:numFmt w:val="ideographTraditional"/>
      <w:lvlText w:val="%5、"/>
      <w:lvlJc w:val="left"/>
      <w:pPr>
        <w:tabs>
          <w:tab w:val="num" w:pos="3462"/>
        </w:tabs>
        <w:ind w:left="3462" w:hanging="480"/>
      </w:pPr>
    </w:lvl>
    <w:lvl w:ilvl="5" w:tplc="0409001B" w:tentative="1">
      <w:start w:val="1"/>
      <w:numFmt w:val="lowerRoman"/>
      <w:lvlText w:val="%6."/>
      <w:lvlJc w:val="right"/>
      <w:pPr>
        <w:tabs>
          <w:tab w:val="num" w:pos="3942"/>
        </w:tabs>
        <w:ind w:left="3942" w:hanging="480"/>
      </w:pPr>
    </w:lvl>
    <w:lvl w:ilvl="6" w:tplc="0409000F" w:tentative="1">
      <w:start w:val="1"/>
      <w:numFmt w:val="decimal"/>
      <w:lvlText w:val="%7."/>
      <w:lvlJc w:val="left"/>
      <w:pPr>
        <w:tabs>
          <w:tab w:val="num" w:pos="4422"/>
        </w:tabs>
        <w:ind w:left="4422" w:hanging="480"/>
      </w:pPr>
    </w:lvl>
    <w:lvl w:ilvl="7" w:tplc="04090019" w:tentative="1">
      <w:start w:val="1"/>
      <w:numFmt w:val="ideographTraditional"/>
      <w:lvlText w:val="%8、"/>
      <w:lvlJc w:val="left"/>
      <w:pPr>
        <w:tabs>
          <w:tab w:val="num" w:pos="4902"/>
        </w:tabs>
        <w:ind w:left="4902" w:hanging="480"/>
      </w:pPr>
    </w:lvl>
    <w:lvl w:ilvl="8" w:tplc="0409001B" w:tentative="1">
      <w:start w:val="1"/>
      <w:numFmt w:val="lowerRoman"/>
      <w:lvlText w:val="%9."/>
      <w:lvlJc w:val="right"/>
      <w:pPr>
        <w:tabs>
          <w:tab w:val="num" w:pos="5382"/>
        </w:tabs>
        <w:ind w:left="5382" w:hanging="480"/>
      </w:pPr>
    </w:lvl>
  </w:abstractNum>
  <w:abstractNum w:abstractNumId="21" w15:restartNumberingAfterBreak="0">
    <w:nsid w:val="2D100844"/>
    <w:multiLevelType w:val="hybridMultilevel"/>
    <w:tmpl w:val="A6D6ECBC"/>
    <w:lvl w:ilvl="0" w:tplc="38269122">
      <w:start w:val="1"/>
      <w:numFmt w:val="decimal"/>
      <w:lvlText w:val="(%1)"/>
      <w:lvlJc w:val="left"/>
      <w:pPr>
        <w:ind w:left="2131" w:hanging="855"/>
      </w:pPr>
      <w:rPr>
        <w:rFonts w:hint="eastAsia"/>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22" w15:restartNumberingAfterBreak="0">
    <w:nsid w:val="2FF503D2"/>
    <w:multiLevelType w:val="hybridMultilevel"/>
    <w:tmpl w:val="9144785C"/>
    <w:lvl w:ilvl="0" w:tplc="3446B78A">
      <w:start w:val="1"/>
      <w:numFmt w:val="ideographDigital"/>
      <w:lvlText w:val="%1、"/>
      <w:lvlJc w:val="left"/>
      <w:pPr>
        <w:ind w:left="480" w:hanging="480"/>
      </w:pPr>
      <w:rPr>
        <w:rFonts w:ascii="Arial" w:eastAsia="標楷體" w:hAnsi="Arial" w:cs="Comic Sans M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2968E1"/>
    <w:multiLevelType w:val="hybridMultilevel"/>
    <w:tmpl w:val="D2ACB7BC"/>
    <w:lvl w:ilvl="0" w:tplc="B9CEB10E">
      <w:start w:val="1"/>
      <w:numFmt w:val="taiwaneseCountingThousand"/>
      <w:suff w:val="space"/>
      <w:lvlText w:val="(%1)"/>
      <w:lvlJc w:val="left"/>
      <w:pPr>
        <w:ind w:left="1917" w:hanging="855"/>
      </w:pPr>
      <w:rPr>
        <w:rFonts w:hint="default"/>
      </w:rPr>
    </w:lvl>
    <w:lvl w:ilvl="1" w:tplc="383824A0">
      <w:start w:val="1"/>
      <w:numFmt w:val="taiwaneseCountingThousand"/>
      <w:lvlText w:val="(%2)"/>
      <w:lvlJc w:val="left"/>
      <w:pPr>
        <w:tabs>
          <w:tab w:val="num" w:pos="2262"/>
        </w:tabs>
        <w:ind w:left="2262" w:hanging="720"/>
      </w:pPr>
      <w:rPr>
        <w:rFonts w:hint="default"/>
      </w:rPr>
    </w:lvl>
    <w:lvl w:ilvl="2" w:tplc="0409001B" w:tentative="1">
      <w:start w:val="1"/>
      <w:numFmt w:val="lowerRoman"/>
      <w:lvlText w:val="%3."/>
      <w:lvlJc w:val="right"/>
      <w:pPr>
        <w:tabs>
          <w:tab w:val="num" w:pos="2502"/>
        </w:tabs>
        <w:ind w:left="2502" w:hanging="480"/>
      </w:pPr>
    </w:lvl>
    <w:lvl w:ilvl="3" w:tplc="0409000F" w:tentative="1">
      <w:start w:val="1"/>
      <w:numFmt w:val="decimal"/>
      <w:lvlText w:val="%4."/>
      <w:lvlJc w:val="left"/>
      <w:pPr>
        <w:tabs>
          <w:tab w:val="num" w:pos="2982"/>
        </w:tabs>
        <w:ind w:left="2982" w:hanging="480"/>
      </w:pPr>
    </w:lvl>
    <w:lvl w:ilvl="4" w:tplc="04090019" w:tentative="1">
      <w:start w:val="1"/>
      <w:numFmt w:val="ideographTraditional"/>
      <w:lvlText w:val="%5、"/>
      <w:lvlJc w:val="left"/>
      <w:pPr>
        <w:tabs>
          <w:tab w:val="num" w:pos="3462"/>
        </w:tabs>
        <w:ind w:left="3462" w:hanging="480"/>
      </w:pPr>
    </w:lvl>
    <w:lvl w:ilvl="5" w:tplc="0409001B" w:tentative="1">
      <w:start w:val="1"/>
      <w:numFmt w:val="lowerRoman"/>
      <w:lvlText w:val="%6."/>
      <w:lvlJc w:val="right"/>
      <w:pPr>
        <w:tabs>
          <w:tab w:val="num" w:pos="3942"/>
        </w:tabs>
        <w:ind w:left="3942" w:hanging="480"/>
      </w:pPr>
    </w:lvl>
    <w:lvl w:ilvl="6" w:tplc="0409000F" w:tentative="1">
      <w:start w:val="1"/>
      <w:numFmt w:val="decimal"/>
      <w:lvlText w:val="%7."/>
      <w:lvlJc w:val="left"/>
      <w:pPr>
        <w:tabs>
          <w:tab w:val="num" w:pos="4422"/>
        </w:tabs>
        <w:ind w:left="4422" w:hanging="480"/>
      </w:pPr>
    </w:lvl>
    <w:lvl w:ilvl="7" w:tplc="04090019" w:tentative="1">
      <w:start w:val="1"/>
      <w:numFmt w:val="ideographTraditional"/>
      <w:lvlText w:val="%8、"/>
      <w:lvlJc w:val="left"/>
      <w:pPr>
        <w:tabs>
          <w:tab w:val="num" w:pos="4902"/>
        </w:tabs>
        <w:ind w:left="4902" w:hanging="480"/>
      </w:pPr>
    </w:lvl>
    <w:lvl w:ilvl="8" w:tplc="0409001B" w:tentative="1">
      <w:start w:val="1"/>
      <w:numFmt w:val="lowerRoman"/>
      <w:lvlText w:val="%9."/>
      <w:lvlJc w:val="right"/>
      <w:pPr>
        <w:tabs>
          <w:tab w:val="num" w:pos="5382"/>
        </w:tabs>
        <w:ind w:left="5382" w:hanging="480"/>
      </w:pPr>
    </w:lvl>
  </w:abstractNum>
  <w:abstractNum w:abstractNumId="24" w15:restartNumberingAfterBreak="0">
    <w:nsid w:val="36964444"/>
    <w:multiLevelType w:val="hybridMultilevel"/>
    <w:tmpl w:val="6BF4D440"/>
    <w:lvl w:ilvl="0" w:tplc="649C1FC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0F2DF2"/>
    <w:multiLevelType w:val="hybridMultilevel"/>
    <w:tmpl w:val="9E04859C"/>
    <w:lvl w:ilvl="0" w:tplc="3446B78A">
      <w:start w:val="1"/>
      <w:numFmt w:val="ideographDigital"/>
      <w:lvlText w:val="%1、"/>
      <w:lvlJc w:val="left"/>
      <w:pPr>
        <w:ind w:left="480" w:hanging="480"/>
      </w:pPr>
      <w:rPr>
        <w:rFonts w:ascii="Arial" w:eastAsia="標楷體" w:hAnsi="Arial" w:cs="Comic Sans M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9C7FD6"/>
    <w:multiLevelType w:val="hybridMultilevel"/>
    <w:tmpl w:val="5A96C314"/>
    <w:lvl w:ilvl="0" w:tplc="32EC0FBE">
      <w:start w:val="1"/>
      <w:numFmt w:val="taiwaneseCountingThousand"/>
      <w:suff w:val="nothing"/>
      <w:lvlText w:val="(%1)"/>
      <w:lvlJc w:val="left"/>
      <w:pPr>
        <w:ind w:left="1985" w:hanging="855"/>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7" w15:restartNumberingAfterBreak="0">
    <w:nsid w:val="42266950"/>
    <w:multiLevelType w:val="hybridMultilevel"/>
    <w:tmpl w:val="E00A5E10"/>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55563B"/>
    <w:multiLevelType w:val="hybridMultilevel"/>
    <w:tmpl w:val="454A73FA"/>
    <w:lvl w:ilvl="0" w:tplc="6076E7F6">
      <w:start w:val="1"/>
      <w:numFmt w:val="taiwaneseCountingThousand"/>
      <w:suff w:val="nothing"/>
      <w:lvlText w:val="(%1)"/>
      <w:lvlJc w:val="left"/>
      <w:pPr>
        <w:ind w:left="1917" w:hanging="855"/>
      </w:pPr>
      <w:rPr>
        <w:rFonts w:hint="default"/>
      </w:rPr>
    </w:lvl>
    <w:lvl w:ilvl="1" w:tplc="4B94EB18">
      <w:start w:val="1"/>
      <w:numFmt w:val="taiwaneseCountingThousand"/>
      <w:lvlText w:val="%2、"/>
      <w:lvlJc w:val="left"/>
      <w:pPr>
        <w:ind w:left="2127" w:hanging="480"/>
      </w:pPr>
      <w:rPr>
        <w:rFonts w:hint="default"/>
      </w:rPr>
    </w:lvl>
    <w:lvl w:ilvl="2" w:tplc="0409001B" w:tentative="1">
      <w:start w:val="1"/>
      <w:numFmt w:val="lowerRoman"/>
      <w:lvlText w:val="%3."/>
      <w:lvlJc w:val="right"/>
      <w:pPr>
        <w:tabs>
          <w:tab w:val="num" w:pos="2607"/>
        </w:tabs>
        <w:ind w:left="2607" w:hanging="480"/>
      </w:pPr>
    </w:lvl>
    <w:lvl w:ilvl="3" w:tplc="0409000F" w:tentative="1">
      <w:start w:val="1"/>
      <w:numFmt w:val="decimal"/>
      <w:lvlText w:val="%4."/>
      <w:lvlJc w:val="left"/>
      <w:pPr>
        <w:tabs>
          <w:tab w:val="num" w:pos="3087"/>
        </w:tabs>
        <w:ind w:left="3087" w:hanging="480"/>
      </w:pPr>
    </w:lvl>
    <w:lvl w:ilvl="4" w:tplc="04090019" w:tentative="1">
      <w:start w:val="1"/>
      <w:numFmt w:val="ideographTraditional"/>
      <w:lvlText w:val="%5、"/>
      <w:lvlJc w:val="left"/>
      <w:pPr>
        <w:tabs>
          <w:tab w:val="num" w:pos="3567"/>
        </w:tabs>
        <w:ind w:left="3567" w:hanging="480"/>
      </w:pPr>
    </w:lvl>
    <w:lvl w:ilvl="5" w:tplc="0409001B" w:tentative="1">
      <w:start w:val="1"/>
      <w:numFmt w:val="lowerRoman"/>
      <w:lvlText w:val="%6."/>
      <w:lvlJc w:val="right"/>
      <w:pPr>
        <w:tabs>
          <w:tab w:val="num" w:pos="4047"/>
        </w:tabs>
        <w:ind w:left="4047" w:hanging="480"/>
      </w:pPr>
    </w:lvl>
    <w:lvl w:ilvl="6" w:tplc="0409000F" w:tentative="1">
      <w:start w:val="1"/>
      <w:numFmt w:val="decimal"/>
      <w:lvlText w:val="%7."/>
      <w:lvlJc w:val="left"/>
      <w:pPr>
        <w:tabs>
          <w:tab w:val="num" w:pos="4527"/>
        </w:tabs>
        <w:ind w:left="4527" w:hanging="480"/>
      </w:pPr>
    </w:lvl>
    <w:lvl w:ilvl="7" w:tplc="04090019" w:tentative="1">
      <w:start w:val="1"/>
      <w:numFmt w:val="ideographTraditional"/>
      <w:lvlText w:val="%8、"/>
      <w:lvlJc w:val="left"/>
      <w:pPr>
        <w:tabs>
          <w:tab w:val="num" w:pos="5007"/>
        </w:tabs>
        <w:ind w:left="5007" w:hanging="480"/>
      </w:pPr>
    </w:lvl>
    <w:lvl w:ilvl="8" w:tplc="0409001B" w:tentative="1">
      <w:start w:val="1"/>
      <w:numFmt w:val="lowerRoman"/>
      <w:lvlText w:val="%9."/>
      <w:lvlJc w:val="right"/>
      <w:pPr>
        <w:tabs>
          <w:tab w:val="num" w:pos="5487"/>
        </w:tabs>
        <w:ind w:left="5487" w:hanging="480"/>
      </w:pPr>
    </w:lvl>
  </w:abstractNum>
  <w:abstractNum w:abstractNumId="29" w15:restartNumberingAfterBreak="0">
    <w:nsid w:val="45395AEA"/>
    <w:multiLevelType w:val="hybridMultilevel"/>
    <w:tmpl w:val="B7C6A886"/>
    <w:lvl w:ilvl="0" w:tplc="4BAC8318">
      <w:start w:val="1"/>
      <w:numFmt w:val="decimal"/>
      <w:suff w:val="space"/>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F0245D2"/>
    <w:multiLevelType w:val="hybridMultilevel"/>
    <w:tmpl w:val="4C40CC60"/>
    <w:lvl w:ilvl="0" w:tplc="0409000F">
      <w:start w:val="1"/>
      <w:numFmt w:val="decimal"/>
      <w:lvlText w:val="%1."/>
      <w:lvlJc w:val="left"/>
      <w:pPr>
        <w:ind w:left="720" w:hanging="480"/>
      </w:pPr>
    </w:lvl>
    <w:lvl w:ilvl="1" w:tplc="0E7299DC">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0603D9B"/>
    <w:multiLevelType w:val="hybridMultilevel"/>
    <w:tmpl w:val="70C22798"/>
    <w:lvl w:ilvl="0" w:tplc="E56637EA">
      <w:start w:val="1"/>
      <w:numFmt w:val="taiwaneseCountingThousand"/>
      <w:lvlText w:val="(%1)"/>
      <w:lvlJc w:val="left"/>
      <w:pPr>
        <w:tabs>
          <w:tab w:val="num" w:pos="1985"/>
        </w:tabs>
        <w:ind w:left="1985" w:hanging="855"/>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2" w15:restartNumberingAfterBreak="0">
    <w:nsid w:val="57D83A1D"/>
    <w:multiLevelType w:val="hybridMultilevel"/>
    <w:tmpl w:val="1F6CC15A"/>
    <w:lvl w:ilvl="0" w:tplc="392A8B2A">
      <w:start w:val="1"/>
      <w:numFmt w:val="taiwaneseCountingThousand"/>
      <w:suff w:val="nothing"/>
      <w:lvlText w:val="(%1)"/>
      <w:lvlJc w:val="left"/>
      <w:pPr>
        <w:ind w:left="1985" w:hanging="855"/>
      </w:pPr>
      <w:rPr>
        <w:rFonts w:hint="default"/>
        <w:b/>
        <w:color w:val="FF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3" w15:restartNumberingAfterBreak="0">
    <w:nsid w:val="590E4959"/>
    <w:multiLevelType w:val="hybridMultilevel"/>
    <w:tmpl w:val="24C617EE"/>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674CF6"/>
    <w:multiLevelType w:val="hybridMultilevel"/>
    <w:tmpl w:val="667C1D24"/>
    <w:lvl w:ilvl="0" w:tplc="5D865F64">
      <w:start w:val="1"/>
      <w:numFmt w:val="taiwaneseCountingThousand"/>
      <w:suff w:val="nothing"/>
      <w:lvlText w:val="(%1)"/>
      <w:lvlJc w:val="left"/>
      <w:pPr>
        <w:ind w:left="1985" w:hanging="855"/>
      </w:pPr>
      <w:rPr>
        <w:rFonts w:hint="default"/>
        <w:b/>
        <w:color w:val="FF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5" w15:restartNumberingAfterBreak="0">
    <w:nsid w:val="5B84244C"/>
    <w:multiLevelType w:val="hybridMultilevel"/>
    <w:tmpl w:val="489C20F8"/>
    <w:lvl w:ilvl="0" w:tplc="AB6273D6">
      <w:start w:val="1"/>
      <w:numFmt w:val="taiwaneseCountingThousand"/>
      <w:suff w:val="space"/>
      <w:lvlText w:val="(%1)"/>
      <w:lvlJc w:val="left"/>
      <w:pPr>
        <w:ind w:left="1985" w:hanging="855"/>
      </w:pPr>
      <w:rPr>
        <w:rFonts w:hint="default"/>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6" w15:restartNumberingAfterBreak="0">
    <w:nsid w:val="5BF22884"/>
    <w:multiLevelType w:val="hybridMultilevel"/>
    <w:tmpl w:val="4F806876"/>
    <w:lvl w:ilvl="0" w:tplc="88D6E344">
      <w:start w:val="1"/>
      <w:numFmt w:val="taiwaneseCountingThousand"/>
      <w:suff w:val="nothing"/>
      <w:lvlText w:val="%1、"/>
      <w:lvlJc w:val="left"/>
      <w:pPr>
        <w:ind w:left="480" w:hanging="480"/>
      </w:pPr>
      <w:rPr>
        <w:rFonts w:hint="default"/>
        <w:b/>
        <w:color w:val="0000CC"/>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1779D0"/>
    <w:multiLevelType w:val="hybridMultilevel"/>
    <w:tmpl w:val="D94CDBB6"/>
    <w:lvl w:ilvl="0" w:tplc="7FB26CD6">
      <w:start w:val="1"/>
      <w:numFmt w:val="taiwaneseCountingThousand"/>
      <w:suff w:val="nothing"/>
      <w:lvlText w:val="(%1)"/>
      <w:lvlJc w:val="left"/>
      <w:pPr>
        <w:ind w:left="1985" w:hanging="855"/>
      </w:pPr>
      <w:rPr>
        <w:rFonts w:hint="default"/>
        <w:b w:val="0"/>
        <w:color w:val="FF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38" w15:restartNumberingAfterBreak="0">
    <w:nsid w:val="5E800CD3"/>
    <w:multiLevelType w:val="hybridMultilevel"/>
    <w:tmpl w:val="7EFAD22A"/>
    <w:lvl w:ilvl="0" w:tplc="542EDC44">
      <w:start w:val="1"/>
      <w:numFmt w:val="taiwaneseCountingThousand"/>
      <w:suff w:val="nothing"/>
      <w:lvlText w:val="%1、"/>
      <w:lvlJc w:val="left"/>
      <w:pPr>
        <w:ind w:left="3131" w:hanging="720"/>
      </w:pPr>
      <w:rPr>
        <w:rFonts w:hint="default"/>
        <w:lang w:val="en-US"/>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9" w15:restartNumberingAfterBreak="0">
    <w:nsid w:val="60E03E20"/>
    <w:multiLevelType w:val="hybridMultilevel"/>
    <w:tmpl w:val="5B7AEC02"/>
    <w:lvl w:ilvl="0" w:tplc="45902BCC">
      <w:start w:val="1"/>
      <w:numFmt w:val="taiwaneseCountingThousand"/>
      <w:suff w:val="space"/>
      <w:lvlText w:val="(%1)"/>
      <w:lvlJc w:val="left"/>
      <w:pPr>
        <w:ind w:left="1917" w:hanging="855"/>
      </w:pPr>
      <w:rPr>
        <w:rFonts w:hint="default"/>
      </w:rPr>
    </w:lvl>
    <w:lvl w:ilvl="1" w:tplc="9926C6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983268"/>
    <w:multiLevelType w:val="hybridMultilevel"/>
    <w:tmpl w:val="B6A69DD2"/>
    <w:lvl w:ilvl="0" w:tplc="F61057C0">
      <w:start w:val="1"/>
      <w:numFmt w:val="bullet"/>
      <w:suff w:val="nothing"/>
      <w:lvlText w:val="□"/>
      <w:lvlJc w:val="left"/>
      <w:pPr>
        <w:ind w:left="2890" w:hanging="480"/>
      </w:pPr>
      <w:rPr>
        <w:rFonts w:ascii="新細明體" w:eastAsia="新細明體" w:hAnsi="新細明體" w:cs="Times New Roman" w:hint="default"/>
        <w:b w:val="0"/>
        <w:color w:val="auto"/>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A062B8F"/>
    <w:multiLevelType w:val="hybridMultilevel"/>
    <w:tmpl w:val="A192E8B0"/>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2B7CFE"/>
    <w:multiLevelType w:val="hybridMultilevel"/>
    <w:tmpl w:val="4C40CC60"/>
    <w:lvl w:ilvl="0" w:tplc="0409000F">
      <w:start w:val="1"/>
      <w:numFmt w:val="decimal"/>
      <w:lvlText w:val="%1."/>
      <w:lvlJc w:val="left"/>
      <w:pPr>
        <w:ind w:left="720" w:hanging="480"/>
      </w:pPr>
    </w:lvl>
    <w:lvl w:ilvl="1" w:tplc="0E7299DC">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B97141D"/>
    <w:multiLevelType w:val="hybridMultilevel"/>
    <w:tmpl w:val="E00A5E10"/>
    <w:lvl w:ilvl="0" w:tplc="2074564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DA2600"/>
    <w:multiLevelType w:val="hybridMultilevel"/>
    <w:tmpl w:val="E1A4E3DE"/>
    <w:lvl w:ilvl="0" w:tplc="FE7438E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B700DF"/>
    <w:multiLevelType w:val="hybridMultilevel"/>
    <w:tmpl w:val="7916B40E"/>
    <w:lvl w:ilvl="0" w:tplc="F33CFD20">
      <w:start w:val="1"/>
      <w:numFmt w:val="taiwaneseCountingThousand"/>
      <w:suff w:val="space"/>
      <w:lvlText w:val="(%1)"/>
      <w:lvlJc w:val="left"/>
      <w:pPr>
        <w:ind w:left="1917" w:hanging="855"/>
      </w:pPr>
      <w:rPr>
        <w:rFonts w:hint="default"/>
      </w:rPr>
    </w:lvl>
    <w:lvl w:ilvl="1" w:tplc="383824A0">
      <w:start w:val="1"/>
      <w:numFmt w:val="taiwaneseCountingThousand"/>
      <w:lvlText w:val="(%2)"/>
      <w:lvlJc w:val="left"/>
      <w:pPr>
        <w:tabs>
          <w:tab w:val="num" w:pos="2262"/>
        </w:tabs>
        <w:ind w:left="2262" w:hanging="720"/>
      </w:pPr>
      <w:rPr>
        <w:rFonts w:hint="default"/>
      </w:rPr>
    </w:lvl>
    <w:lvl w:ilvl="2" w:tplc="0409001B" w:tentative="1">
      <w:start w:val="1"/>
      <w:numFmt w:val="lowerRoman"/>
      <w:lvlText w:val="%3."/>
      <w:lvlJc w:val="right"/>
      <w:pPr>
        <w:tabs>
          <w:tab w:val="num" w:pos="2502"/>
        </w:tabs>
        <w:ind w:left="2502" w:hanging="480"/>
      </w:pPr>
    </w:lvl>
    <w:lvl w:ilvl="3" w:tplc="0409000F" w:tentative="1">
      <w:start w:val="1"/>
      <w:numFmt w:val="decimal"/>
      <w:lvlText w:val="%4."/>
      <w:lvlJc w:val="left"/>
      <w:pPr>
        <w:tabs>
          <w:tab w:val="num" w:pos="2982"/>
        </w:tabs>
        <w:ind w:left="2982" w:hanging="480"/>
      </w:pPr>
    </w:lvl>
    <w:lvl w:ilvl="4" w:tplc="04090019" w:tentative="1">
      <w:start w:val="1"/>
      <w:numFmt w:val="ideographTraditional"/>
      <w:lvlText w:val="%5、"/>
      <w:lvlJc w:val="left"/>
      <w:pPr>
        <w:tabs>
          <w:tab w:val="num" w:pos="3462"/>
        </w:tabs>
        <w:ind w:left="3462" w:hanging="480"/>
      </w:pPr>
    </w:lvl>
    <w:lvl w:ilvl="5" w:tplc="0409001B" w:tentative="1">
      <w:start w:val="1"/>
      <w:numFmt w:val="lowerRoman"/>
      <w:lvlText w:val="%6."/>
      <w:lvlJc w:val="right"/>
      <w:pPr>
        <w:tabs>
          <w:tab w:val="num" w:pos="3942"/>
        </w:tabs>
        <w:ind w:left="3942" w:hanging="480"/>
      </w:pPr>
    </w:lvl>
    <w:lvl w:ilvl="6" w:tplc="0409000F" w:tentative="1">
      <w:start w:val="1"/>
      <w:numFmt w:val="decimal"/>
      <w:lvlText w:val="%7."/>
      <w:lvlJc w:val="left"/>
      <w:pPr>
        <w:tabs>
          <w:tab w:val="num" w:pos="4422"/>
        </w:tabs>
        <w:ind w:left="4422" w:hanging="480"/>
      </w:pPr>
    </w:lvl>
    <w:lvl w:ilvl="7" w:tplc="04090019" w:tentative="1">
      <w:start w:val="1"/>
      <w:numFmt w:val="ideographTraditional"/>
      <w:lvlText w:val="%8、"/>
      <w:lvlJc w:val="left"/>
      <w:pPr>
        <w:tabs>
          <w:tab w:val="num" w:pos="4902"/>
        </w:tabs>
        <w:ind w:left="4902" w:hanging="480"/>
      </w:pPr>
    </w:lvl>
    <w:lvl w:ilvl="8" w:tplc="0409001B" w:tentative="1">
      <w:start w:val="1"/>
      <w:numFmt w:val="lowerRoman"/>
      <w:lvlText w:val="%9."/>
      <w:lvlJc w:val="right"/>
      <w:pPr>
        <w:tabs>
          <w:tab w:val="num" w:pos="5382"/>
        </w:tabs>
        <w:ind w:left="5382" w:hanging="480"/>
      </w:pPr>
    </w:lvl>
  </w:abstractNum>
  <w:abstractNum w:abstractNumId="46" w15:restartNumberingAfterBreak="0">
    <w:nsid w:val="7F524B74"/>
    <w:multiLevelType w:val="hybridMultilevel"/>
    <w:tmpl w:val="F0BA9E1E"/>
    <w:lvl w:ilvl="0" w:tplc="6FC687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7"/>
  </w:num>
  <w:num w:numId="3">
    <w:abstractNumId w:val="9"/>
  </w:num>
  <w:num w:numId="4">
    <w:abstractNumId w:val="5"/>
  </w:num>
  <w:num w:numId="5">
    <w:abstractNumId w:val="35"/>
  </w:num>
  <w:num w:numId="6">
    <w:abstractNumId w:val="45"/>
  </w:num>
  <w:num w:numId="7">
    <w:abstractNumId w:val="14"/>
  </w:num>
  <w:num w:numId="8">
    <w:abstractNumId w:val="11"/>
  </w:num>
  <w:num w:numId="9">
    <w:abstractNumId w:val="23"/>
  </w:num>
  <w:num w:numId="10">
    <w:abstractNumId w:val="13"/>
  </w:num>
  <w:num w:numId="11">
    <w:abstractNumId w:val="7"/>
  </w:num>
  <w:num w:numId="12">
    <w:abstractNumId w:val="27"/>
  </w:num>
  <w:num w:numId="13">
    <w:abstractNumId w:val="42"/>
  </w:num>
  <w:num w:numId="14">
    <w:abstractNumId w:val="15"/>
  </w:num>
  <w:num w:numId="15">
    <w:abstractNumId w:val="43"/>
  </w:num>
  <w:num w:numId="16">
    <w:abstractNumId w:val="39"/>
  </w:num>
  <w:num w:numId="17">
    <w:abstractNumId w:val="30"/>
  </w:num>
  <w:num w:numId="18">
    <w:abstractNumId w:val="6"/>
  </w:num>
  <w:num w:numId="19">
    <w:abstractNumId w:val="41"/>
  </w:num>
  <w:num w:numId="20">
    <w:abstractNumId w:val="33"/>
  </w:num>
  <w:num w:numId="21">
    <w:abstractNumId w:val="12"/>
  </w:num>
  <w:num w:numId="22">
    <w:abstractNumId w:val="44"/>
  </w:num>
  <w:num w:numId="23">
    <w:abstractNumId w:val="22"/>
  </w:num>
  <w:num w:numId="24">
    <w:abstractNumId w:val="46"/>
  </w:num>
  <w:num w:numId="25">
    <w:abstractNumId w:val="4"/>
  </w:num>
  <w:num w:numId="26">
    <w:abstractNumId w:val="25"/>
  </w:num>
  <w:num w:numId="27">
    <w:abstractNumId w:val="29"/>
  </w:num>
  <w:num w:numId="28">
    <w:abstractNumId w:val="1"/>
  </w:num>
  <w:num w:numId="29">
    <w:abstractNumId w:val="38"/>
  </w:num>
  <w:num w:numId="30">
    <w:abstractNumId w:val="26"/>
  </w:num>
  <w:num w:numId="31">
    <w:abstractNumId w:val="20"/>
  </w:num>
  <w:num w:numId="32">
    <w:abstractNumId w:val="28"/>
  </w:num>
  <w:num w:numId="33">
    <w:abstractNumId w:val="0"/>
  </w:num>
  <w:num w:numId="34">
    <w:abstractNumId w:val="34"/>
  </w:num>
  <w:num w:numId="35">
    <w:abstractNumId w:val="32"/>
  </w:num>
  <w:num w:numId="36">
    <w:abstractNumId w:val="18"/>
  </w:num>
  <w:num w:numId="37">
    <w:abstractNumId w:val="37"/>
  </w:num>
  <w:num w:numId="38">
    <w:abstractNumId w:val="24"/>
  </w:num>
  <w:num w:numId="39">
    <w:abstractNumId w:val="36"/>
  </w:num>
  <w:num w:numId="40">
    <w:abstractNumId w:val="10"/>
  </w:num>
  <w:num w:numId="41">
    <w:abstractNumId w:val="40"/>
  </w:num>
  <w:num w:numId="42">
    <w:abstractNumId w:val="8"/>
  </w:num>
  <w:num w:numId="43">
    <w:abstractNumId w:val="31"/>
  </w:num>
  <w:num w:numId="44">
    <w:abstractNumId w:val="3"/>
  </w:num>
  <w:num w:numId="45">
    <w:abstractNumId w:val="2"/>
  </w:num>
  <w:num w:numId="46">
    <w:abstractNumId w:val="2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DA"/>
    <w:rsid w:val="00003AB4"/>
    <w:rsid w:val="000222D5"/>
    <w:rsid w:val="000577C1"/>
    <w:rsid w:val="00065322"/>
    <w:rsid w:val="00071918"/>
    <w:rsid w:val="0009121F"/>
    <w:rsid w:val="000C689F"/>
    <w:rsid w:val="000C7A3D"/>
    <w:rsid w:val="00120985"/>
    <w:rsid w:val="0012721A"/>
    <w:rsid w:val="0013020A"/>
    <w:rsid w:val="00147408"/>
    <w:rsid w:val="001739E4"/>
    <w:rsid w:val="00173D2F"/>
    <w:rsid w:val="001F7C3C"/>
    <w:rsid w:val="002011B7"/>
    <w:rsid w:val="00225BAD"/>
    <w:rsid w:val="002539A0"/>
    <w:rsid w:val="00255A6A"/>
    <w:rsid w:val="002672C1"/>
    <w:rsid w:val="002A5430"/>
    <w:rsid w:val="00302134"/>
    <w:rsid w:val="00322C0B"/>
    <w:rsid w:val="00364C97"/>
    <w:rsid w:val="00374838"/>
    <w:rsid w:val="00374C13"/>
    <w:rsid w:val="0038193C"/>
    <w:rsid w:val="003B3FF7"/>
    <w:rsid w:val="003C20B5"/>
    <w:rsid w:val="003C42F6"/>
    <w:rsid w:val="003C684E"/>
    <w:rsid w:val="003F2FC9"/>
    <w:rsid w:val="00406178"/>
    <w:rsid w:val="0043466D"/>
    <w:rsid w:val="00434D4E"/>
    <w:rsid w:val="004B71E4"/>
    <w:rsid w:val="004C3A5C"/>
    <w:rsid w:val="004F719E"/>
    <w:rsid w:val="005106F3"/>
    <w:rsid w:val="00514817"/>
    <w:rsid w:val="0054142C"/>
    <w:rsid w:val="00545571"/>
    <w:rsid w:val="0055017F"/>
    <w:rsid w:val="005C366A"/>
    <w:rsid w:val="005D3A91"/>
    <w:rsid w:val="005F673F"/>
    <w:rsid w:val="00610DEA"/>
    <w:rsid w:val="00616F7E"/>
    <w:rsid w:val="00637891"/>
    <w:rsid w:val="00654B95"/>
    <w:rsid w:val="00654DD2"/>
    <w:rsid w:val="006C12B7"/>
    <w:rsid w:val="006C3538"/>
    <w:rsid w:val="006D1F44"/>
    <w:rsid w:val="00705AD2"/>
    <w:rsid w:val="00736D70"/>
    <w:rsid w:val="007513F7"/>
    <w:rsid w:val="007576F4"/>
    <w:rsid w:val="007B3A7A"/>
    <w:rsid w:val="007E2A21"/>
    <w:rsid w:val="00800F44"/>
    <w:rsid w:val="00800FA2"/>
    <w:rsid w:val="00821A0C"/>
    <w:rsid w:val="0083797D"/>
    <w:rsid w:val="00871BB4"/>
    <w:rsid w:val="008771C1"/>
    <w:rsid w:val="00885189"/>
    <w:rsid w:val="008A72AF"/>
    <w:rsid w:val="008C069A"/>
    <w:rsid w:val="008E1656"/>
    <w:rsid w:val="00916E35"/>
    <w:rsid w:val="009174CC"/>
    <w:rsid w:val="009248DF"/>
    <w:rsid w:val="009320EB"/>
    <w:rsid w:val="009351DA"/>
    <w:rsid w:val="00942919"/>
    <w:rsid w:val="00945485"/>
    <w:rsid w:val="00990BC7"/>
    <w:rsid w:val="009D7AE9"/>
    <w:rsid w:val="009E1BE2"/>
    <w:rsid w:val="009E7946"/>
    <w:rsid w:val="00A05C2B"/>
    <w:rsid w:val="00A43021"/>
    <w:rsid w:val="00A52841"/>
    <w:rsid w:val="00A70C34"/>
    <w:rsid w:val="00A7532D"/>
    <w:rsid w:val="00A83315"/>
    <w:rsid w:val="00A97F7C"/>
    <w:rsid w:val="00AA2ADA"/>
    <w:rsid w:val="00AA612E"/>
    <w:rsid w:val="00AB7DCA"/>
    <w:rsid w:val="00AC1141"/>
    <w:rsid w:val="00AC5F26"/>
    <w:rsid w:val="00B02005"/>
    <w:rsid w:val="00B61647"/>
    <w:rsid w:val="00B75B47"/>
    <w:rsid w:val="00B95E4D"/>
    <w:rsid w:val="00BA5706"/>
    <w:rsid w:val="00BF0250"/>
    <w:rsid w:val="00C019C6"/>
    <w:rsid w:val="00C024F7"/>
    <w:rsid w:val="00C27325"/>
    <w:rsid w:val="00C45950"/>
    <w:rsid w:val="00C57CCF"/>
    <w:rsid w:val="00C77756"/>
    <w:rsid w:val="00C824F8"/>
    <w:rsid w:val="00C82D21"/>
    <w:rsid w:val="00CA2974"/>
    <w:rsid w:val="00CA6069"/>
    <w:rsid w:val="00CB5AAD"/>
    <w:rsid w:val="00CC1A66"/>
    <w:rsid w:val="00CC2A42"/>
    <w:rsid w:val="00D04952"/>
    <w:rsid w:val="00D159BA"/>
    <w:rsid w:val="00D15BC7"/>
    <w:rsid w:val="00D23905"/>
    <w:rsid w:val="00E0422D"/>
    <w:rsid w:val="00E215F4"/>
    <w:rsid w:val="00E55C3F"/>
    <w:rsid w:val="00E61B9A"/>
    <w:rsid w:val="00E624BD"/>
    <w:rsid w:val="00E6563B"/>
    <w:rsid w:val="00E84D32"/>
    <w:rsid w:val="00E933A6"/>
    <w:rsid w:val="00ED3BED"/>
    <w:rsid w:val="00ED7486"/>
    <w:rsid w:val="00F078EA"/>
    <w:rsid w:val="00F10819"/>
    <w:rsid w:val="00F73B5E"/>
    <w:rsid w:val="00F80DBC"/>
    <w:rsid w:val="00FA3D07"/>
    <w:rsid w:val="00FA67A2"/>
    <w:rsid w:val="00FA7FD8"/>
    <w:rsid w:val="00FB7D9D"/>
    <w:rsid w:val="00FC0999"/>
    <w:rsid w:val="00FC70CD"/>
    <w:rsid w:val="00FF2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3A8EC"/>
  <w15:docId w15:val="{7EA957FC-B21E-4B82-B66D-F5F6F540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E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AE9"/>
    <w:rPr>
      <w:rFonts w:ascii="Arial" w:hAnsi="Arial"/>
      <w:sz w:val="18"/>
      <w:szCs w:val="18"/>
    </w:rPr>
  </w:style>
  <w:style w:type="character" w:styleId="a5">
    <w:name w:val="Hyperlink"/>
    <w:basedOn w:val="a0"/>
    <w:rsid w:val="007576F4"/>
    <w:rPr>
      <w:color w:val="0000FF"/>
      <w:u w:val="single"/>
    </w:rPr>
  </w:style>
  <w:style w:type="paragraph" w:styleId="a6">
    <w:name w:val="Body Text Indent"/>
    <w:basedOn w:val="a"/>
    <w:rsid w:val="007E2A21"/>
    <w:pPr>
      <w:ind w:firstLineChars="201" w:firstLine="643"/>
    </w:pPr>
    <w:rPr>
      <w:rFonts w:ascii="標楷體" w:eastAsia="標楷體"/>
      <w:sz w:val="32"/>
    </w:rPr>
  </w:style>
  <w:style w:type="paragraph" w:styleId="a7">
    <w:name w:val="footer"/>
    <w:basedOn w:val="a"/>
    <w:rsid w:val="007E2A21"/>
    <w:pPr>
      <w:tabs>
        <w:tab w:val="center" w:pos="4153"/>
        <w:tab w:val="right" w:pos="8306"/>
      </w:tabs>
      <w:snapToGrid w:val="0"/>
    </w:pPr>
    <w:rPr>
      <w:sz w:val="20"/>
      <w:szCs w:val="20"/>
    </w:rPr>
  </w:style>
  <w:style w:type="paragraph" w:styleId="a8">
    <w:name w:val="header"/>
    <w:basedOn w:val="a"/>
    <w:link w:val="a9"/>
    <w:rsid w:val="000C7A3D"/>
    <w:pPr>
      <w:tabs>
        <w:tab w:val="center" w:pos="4153"/>
        <w:tab w:val="right" w:pos="8306"/>
      </w:tabs>
      <w:snapToGrid w:val="0"/>
    </w:pPr>
    <w:rPr>
      <w:sz w:val="20"/>
      <w:szCs w:val="20"/>
    </w:rPr>
  </w:style>
  <w:style w:type="character" w:customStyle="1" w:styleId="a9">
    <w:name w:val="頁首 字元"/>
    <w:basedOn w:val="a0"/>
    <w:link w:val="a8"/>
    <w:rsid w:val="000C7A3D"/>
    <w:rPr>
      <w:kern w:val="2"/>
    </w:rPr>
  </w:style>
  <w:style w:type="paragraph" w:styleId="aa">
    <w:name w:val="Date"/>
    <w:basedOn w:val="a"/>
    <w:next w:val="a"/>
    <w:link w:val="ab"/>
    <w:rsid w:val="00AC1141"/>
    <w:pPr>
      <w:jc w:val="right"/>
    </w:pPr>
  </w:style>
  <w:style w:type="character" w:customStyle="1" w:styleId="ab">
    <w:name w:val="日期 字元"/>
    <w:basedOn w:val="a0"/>
    <w:link w:val="aa"/>
    <w:rsid w:val="00AC1141"/>
    <w:rPr>
      <w:kern w:val="2"/>
      <w:sz w:val="24"/>
      <w:szCs w:val="24"/>
    </w:rPr>
  </w:style>
  <w:style w:type="paragraph" w:styleId="ac">
    <w:name w:val="List Paragraph"/>
    <w:basedOn w:val="a"/>
    <w:link w:val="ad"/>
    <w:uiPriority w:val="34"/>
    <w:qFormat/>
    <w:rsid w:val="00FC70CD"/>
    <w:pPr>
      <w:ind w:leftChars="200" w:left="480"/>
    </w:pPr>
    <w:rPr>
      <w:rFonts w:ascii="Calibri" w:hAnsi="Calibri"/>
      <w:szCs w:val="22"/>
    </w:rPr>
  </w:style>
  <w:style w:type="paragraph" w:styleId="ae">
    <w:name w:val="Plain Text"/>
    <w:basedOn w:val="a"/>
    <w:link w:val="af"/>
    <w:rsid w:val="00D04952"/>
    <w:rPr>
      <w:rFonts w:ascii="細明體" w:eastAsia="細明體" w:hAnsi="Courier New"/>
    </w:rPr>
  </w:style>
  <w:style w:type="character" w:customStyle="1" w:styleId="af">
    <w:name w:val="純文字 字元"/>
    <w:basedOn w:val="a0"/>
    <w:link w:val="ae"/>
    <w:rsid w:val="00D04952"/>
    <w:rPr>
      <w:rFonts w:ascii="細明體" w:eastAsia="細明體" w:hAnsi="Courier New"/>
      <w:kern w:val="2"/>
      <w:sz w:val="24"/>
      <w:szCs w:val="24"/>
    </w:rPr>
  </w:style>
  <w:style w:type="character" w:customStyle="1" w:styleId="ad">
    <w:name w:val="清單段落 字元"/>
    <w:link w:val="ac"/>
    <w:uiPriority w:val="34"/>
    <w:rsid w:val="00D04952"/>
    <w:rPr>
      <w:rFonts w:ascii="Calibri" w:hAnsi="Calibri"/>
      <w:kern w:val="2"/>
      <w:sz w:val="24"/>
      <w:szCs w:val="22"/>
    </w:rPr>
  </w:style>
  <w:style w:type="paragraph" w:customStyle="1" w:styleId="af0">
    <w:name w:val="條文全"/>
    <w:basedOn w:val="a"/>
    <w:rsid w:val="00D04952"/>
    <w:pPr>
      <w:ind w:left="1440" w:hanging="1440"/>
      <w:textDirection w:val="lrTbV"/>
    </w:pPr>
    <w:rPr>
      <w:rFonts w:ascii="細明體" w:eastAsia="細明體"/>
    </w:rPr>
  </w:style>
  <w:style w:type="paragraph" w:customStyle="1" w:styleId="1">
    <w:name w:val="名稱1"/>
    <w:basedOn w:val="a"/>
    <w:semiHidden/>
    <w:rsid w:val="00D04952"/>
    <w:pPr>
      <w:adjustRightInd w:val="0"/>
      <w:snapToGrid w:val="0"/>
      <w:spacing w:line="320" w:lineRule="exact"/>
      <w:jc w:val="both"/>
    </w:pPr>
    <w:rPr>
      <w:rFonts w:ascii="細明體" w:eastAsia="細明體"/>
      <w:b/>
      <w:sz w:val="28"/>
      <w:szCs w:val="20"/>
    </w:rPr>
  </w:style>
  <w:style w:type="paragraph" w:customStyle="1" w:styleId="4">
    <w:name w:val="4條全"/>
    <w:basedOn w:val="a"/>
    <w:autoRedefine/>
    <w:rsid w:val="00D04952"/>
    <w:pPr>
      <w:spacing w:beforeLines="50" w:line="400" w:lineRule="exact"/>
      <w:ind w:leftChars="46" w:left="1037" w:hangingChars="331" w:hanging="927"/>
    </w:pPr>
    <w:rPr>
      <w:rFonts w:ascii="標楷體" w:eastAsia="標楷體" w:hAnsi="標楷體"/>
      <w:bCs/>
      <w:color w:val="000000"/>
      <w:kern w:val="0"/>
      <w:sz w:val="28"/>
      <w:szCs w:val="28"/>
    </w:rPr>
  </w:style>
  <w:style w:type="paragraph" w:customStyle="1" w:styleId="af1">
    <w:name w:val="第一條"/>
    <w:basedOn w:val="a"/>
    <w:rsid w:val="00D04952"/>
    <w:pPr>
      <w:widowControl/>
      <w:spacing w:line="432" w:lineRule="auto"/>
      <w:ind w:left="1200" w:hanging="1200"/>
    </w:pPr>
    <w:rPr>
      <w:rFonts w:ascii="新細明體" w:hAnsi="新細明體" w:cs="新細明體"/>
      <w:kern w:val="0"/>
    </w:rPr>
  </w:style>
  <w:style w:type="paragraph" w:customStyle="1" w:styleId="Default">
    <w:name w:val="Default"/>
    <w:rsid w:val="00FF2ECF"/>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03CF8-6665-4F2F-9286-E48AB95B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2640</Words>
  <Characters>15050</Characters>
  <Application>Microsoft Office Word</Application>
  <DocSecurity>0</DocSecurity>
  <Lines>125</Lines>
  <Paragraphs>35</Paragraphs>
  <ScaleCrop>false</ScaleCrop>
  <Company>mychat</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國立臺北教育大學秘書室　通知</dc:title>
  <dc:creator>606</dc:creator>
  <cp:lastModifiedBy>Windows 使用者</cp:lastModifiedBy>
  <cp:revision>3</cp:revision>
  <cp:lastPrinted>2016-04-28T08:49:00Z</cp:lastPrinted>
  <dcterms:created xsi:type="dcterms:W3CDTF">2020-02-17T03:10:00Z</dcterms:created>
  <dcterms:modified xsi:type="dcterms:W3CDTF">2020-02-17T03:48:00Z</dcterms:modified>
</cp:coreProperties>
</file>